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0993" w14:textId="77777777" w:rsidR="00141ED0" w:rsidRDefault="00141ED0">
      <w:pPr>
        <w:spacing w:before="3000"/>
      </w:pPr>
    </w:p>
    <w:p w14:paraId="5C630994" w14:textId="77777777" w:rsidR="00141ED0" w:rsidRDefault="00A323B1">
      <w:pPr>
        <w:spacing w:after="200"/>
        <w:jc w:val="center"/>
      </w:pPr>
      <w:r>
        <w:rPr>
          <w:rFonts w:eastAsia="Arial"/>
          <w:b/>
          <w:bCs/>
          <w:sz w:val="40"/>
          <w:szCs w:val="40"/>
        </w:rPr>
        <w:t>CNN-Based Stock Price Movement Prediction</w:t>
      </w:r>
    </w:p>
    <w:p w14:paraId="5C630995" w14:textId="77777777" w:rsidR="00141ED0" w:rsidRDefault="00A323B1">
      <w:pPr>
        <w:spacing w:after="100"/>
        <w:jc w:val="center"/>
      </w:pPr>
      <w:r>
        <w:rPr>
          <w:rFonts w:eastAsia="Arial"/>
          <w:sz w:val="28"/>
          <w:szCs w:val="28"/>
        </w:rPr>
        <w:t>Using Image-Based Market Data</w:t>
      </w:r>
    </w:p>
    <w:p w14:paraId="5C630996" w14:textId="77777777" w:rsidR="00141ED0" w:rsidRDefault="00141ED0">
      <w:pPr>
        <w:spacing w:after="600"/>
      </w:pPr>
    </w:p>
    <w:p w14:paraId="5C630997" w14:textId="77777777" w:rsidR="00141ED0" w:rsidRDefault="00A323B1">
      <w:pPr>
        <w:spacing w:after="80"/>
        <w:jc w:val="center"/>
      </w:pPr>
      <w:r>
        <w:t>FA690 Mini Project</w:t>
      </w:r>
    </w:p>
    <w:p w14:paraId="5C630998" w14:textId="77777777" w:rsidR="00141ED0" w:rsidRDefault="00A323B1">
      <w:pPr>
        <w:spacing w:after="80"/>
        <w:jc w:val="center"/>
      </w:pPr>
      <w:r>
        <w:t>Stevens Institute of Technology</w:t>
      </w:r>
    </w:p>
    <w:p w14:paraId="5C630999" w14:textId="77777777" w:rsidR="00141ED0" w:rsidRDefault="00A323B1">
      <w:pPr>
        <w:spacing w:after="80"/>
        <w:jc w:val="center"/>
      </w:pPr>
      <w:r>
        <w:t>March 2026</w:t>
      </w:r>
    </w:p>
    <w:p w14:paraId="5C63099A" w14:textId="77777777" w:rsidR="00141ED0" w:rsidRDefault="00A323B1">
      <w:r>
        <w:br w:type="page"/>
      </w:r>
    </w:p>
    <w:p w14:paraId="5C63099B" w14:textId="77777777" w:rsidR="00141ED0" w:rsidRDefault="00A323B1">
      <w:pPr>
        <w:pStyle w:val="1"/>
        <w:spacing w:before="240" w:after="160"/>
      </w:pPr>
      <w:r>
        <w:lastRenderedPageBreak/>
        <w:t>1. Introduction</w:t>
      </w:r>
    </w:p>
    <w:p w14:paraId="5C63099C" w14:textId="77777777" w:rsidR="00141ED0" w:rsidRDefault="00A323B1">
      <w:pPr>
        <w:spacing w:after="120"/>
      </w:pPr>
      <w:r>
        <w:t>This project implements the approach from "(Re-)</w:t>
      </w:r>
      <w:proofErr w:type="spellStart"/>
      <w:r>
        <w:t>Imag</w:t>
      </w:r>
      <w:proofErr w:type="spellEnd"/>
      <w:r>
        <w:t>(in)</w:t>
      </w:r>
      <w:proofErr w:type="spellStart"/>
      <w:r>
        <w:t>ing</w:t>
      </w:r>
      <w:proofErr w:type="spellEnd"/>
      <w:r>
        <w:t xml:space="preserve"> Price Trends" (Jiang, Kelly, &amp; Xiu, 2023), training a CNN to predict binary stock price movements from chart images. Rather than hand-crafted technical indicators, the model learns directly from raw pixel data. The objective is to predict whether a stock will go up or down in the next 5 trading days.</w:t>
      </w:r>
    </w:p>
    <w:p w14:paraId="5C63099D" w14:textId="77777777" w:rsidR="00141ED0" w:rsidRDefault="00A323B1">
      <w:pPr>
        <w:spacing w:after="120"/>
      </w:pPr>
      <w:r>
        <w:t xml:space="preserve">I implemented two CNN architectures: a simple baseline and an improved model with </w:t>
      </w:r>
      <w:proofErr w:type="spellStart"/>
      <w:r>
        <w:t>BatchNorm</w:t>
      </w:r>
      <w:proofErr w:type="spellEnd"/>
      <w:r>
        <w:t xml:space="preserve"> and </w:t>
      </w:r>
      <w:proofErr w:type="spellStart"/>
      <w:r>
        <w:t>LeakyReLU</w:t>
      </w:r>
      <w:proofErr w:type="spellEnd"/>
      <w:r>
        <w:t xml:space="preserve">. Both were trained on 2000-2015 data and evaluated on </w:t>
      </w:r>
      <w:proofErr w:type="gramStart"/>
      <w:r>
        <w:t>held-out</w:t>
      </w:r>
      <w:proofErr w:type="gramEnd"/>
      <w:r>
        <w:t xml:space="preserve"> 2018-2019 test data.</w:t>
      </w:r>
    </w:p>
    <w:p w14:paraId="5C63099E" w14:textId="77777777" w:rsidR="00141ED0" w:rsidRDefault="00A323B1">
      <w:pPr>
        <w:pStyle w:val="1"/>
        <w:spacing w:before="240" w:after="160"/>
      </w:pPr>
      <w:r>
        <w:t>2. Data Description</w:t>
      </w:r>
    </w:p>
    <w:p w14:paraId="5C63099F" w14:textId="77777777" w:rsidR="00141ED0" w:rsidRDefault="00A323B1">
      <w:pPr>
        <w:pStyle w:val="2"/>
      </w:pPr>
      <w:r>
        <w:t>2.1 Dataset Overview</w:t>
      </w:r>
    </w:p>
    <w:p w14:paraId="5C6309A0" w14:textId="77777777" w:rsidR="00141ED0" w:rsidRDefault="00A323B1">
      <w:pPr>
        <w:spacing w:after="120"/>
      </w:pPr>
      <w:r>
        <w:t>The dataset consists of 20-day stock price chart images and corresponding binary labels. Each image is a 64x60 pixel grayscale image that encodes the price movement and volume information of a stock over a 20-trading-day window. The label indicates whether the stock price increased (1) or decreased (0) in the following 5 trading days.</w:t>
      </w:r>
    </w:p>
    <w:p w14:paraId="5C6309A1" w14:textId="77777777" w:rsidR="00141ED0" w:rsidRDefault="00A323B1">
      <w:pPr>
        <w:spacing w:after="120"/>
      </w:pPr>
      <w:r>
        <w:t xml:space="preserve">The data spans 20 years (2000-2019), with each year stored in </w:t>
      </w:r>
      <w:proofErr w:type="spellStart"/>
      <w:r>
        <w:t>seperate</w:t>
      </w:r>
      <w:proofErr w:type="spellEnd"/>
      <w:r>
        <w:t xml:space="preserve"> .</w:t>
      </w:r>
      <w:proofErr w:type="spellStart"/>
      <w:r>
        <w:t>dat</w:t>
      </w:r>
      <w:proofErr w:type="spellEnd"/>
      <w:r>
        <w:t xml:space="preserve"> (image) </w:t>
      </w:r>
      <w:proofErr w:type="gramStart"/>
      <w:r>
        <w:t>and .feather</w:t>
      </w:r>
      <w:proofErr w:type="gramEnd"/>
      <w:r>
        <w:t xml:space="preserve"> (label) files. Images are stored as memory-mapped arrays with </w:t>
      </w:r>
      <w:proofErr w:type="spellStart"/>
      <w:r>
        <w:t>dtype</w:t>
      </w:r>
      <w:proofErr w:type="spellEnd"/>
      <w:r>
        <w:t xml:space="preserve"> uint8, and labels are in Apache Feather format for fast I/O.</w:t>
      </w:r>
    </w:p>
    <w:p w14:paraId="5C6309A2" w14:textId="77777777" w:rsidR="00141ED0" w:rsidRDefault="00A323B1">
      <w:pPr>
        <w:pStyle w:val="2"/>
      </w:pPr>
      <w:r>
        <w:t>2.2 Data Statistics</w:t>
      </w:r>
    </w:p>
    <w:p w14:paraId="5C6309A3" w14:textId="77777777" w:rsidR="00141ED0" w:rsidRDefault="00A323B1">
      <w:pPr>
        <w:spacing w:after="120"/>
      </w:pPr>
      <w:r>
        <w:t>The dataset contains approximately 1.5 million samples. Figure 1 shows samples per year and the positive class ratio.</w:t>
      </w:r>
    </w:p>
    <w:p w14:paraId="5C6309A4" w14:textId="77777777" w:rsidR="00141ED0" w:rsidRDefault="00A323B1">
      <w:pPr>
        <w:spacing w:before="120" w:after="60"/>
        <w:jc w:val="center"/>
      </w:pPr>
      <w:r>
        <w:rPr>
          <w:noProof/>
        </w:rPr>
        <w:drawing>
          <wp:inline distT="0" distB="0" distL="0" distR="0" wp14:anchorId="5C630A60" wp14:editId="5C630A61">
            <wp:extent cx="5524500" cy="1571625"/>
            <wp:effectExtent l="0" t="0" r="0" b="0"/>
            <wp:docPr id="1" name="Samples per year and positive class ratio" descr="Samples per year and positive class ratio" title="Samples per year and positive class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0" cy="1571625"/>
                    </a:xfrm>
                    <a:prstGeom prst="rect">
                      <a:avLst/>
                    </a:prstGeom>
                  </pic:spPr>
                </pic:pic>
              </a:graphicData>
            </a:graphic>
          </wp:inline>
        </w:drawing>
      </w:r>
    </w:p>
    <w:p w14:paraId="5C6309A5" w14:textId="77777777" w:rsidR="00141ED0" w:rsidRDefault="00A323B1">
      <w:pPr>
        <w:spacing w:after="200"/>
        <w:jc w:val="center"/>
      </w:pPr>
      <w:r>
        <w:rPr>
          <w:rFonts w:eastAsia="Arial"/>
          <w:i/>
          <w:iCs/>
          <w:sz w:val="20"/>
          <w:szCs w:val="20"/>
        </w:rPr>
        <w:t>Figure 1: Number of samples per year (left) and positive class ratio (right)</w:t>
      </w:r>
    </w:p>
    <w:p w14:paraId="5C6309A6" w14:textId="77777777" w:rsidR="00141ED0" w:rsidRDefault="00A323B1">
      <w:pPr>
        <w:spacing w:after="120"/>
      </w:pPr>
      <w:r>
        <w:t>Most years have a positive ratio between 0.42 and 0.60, roughly balanced around 50%. This establishes a 50% baseline for random guessing.</w:t>
      </w:r>
    </w:p>
    <w:p w14:paraId="5C6309A7" w14:textId="77777777" w:rsidR="00141ED0" w:rsidRDefault="00A323B1">
      <w:pPr>
        <w:pStyle w:val="2"/>
      </w:pPr>
      <w:r>
        <w:t>2.3 Sample Images</w:t>
      </w:r>
    </w:p>
    <w:p w14:paraId="5C6309A8" w14:textId="77777777" w:rsidR="00141ED0" w:rsidRDefault="00A323B1">
      <w:pPr>
        <w:spacing w:after="120"/>
      </w:pPr>
      <w:r>
        <w:t>Figure 2 shows example chart images. Each contains price candlesticks in the upper portion and volume bars below.</w:t>
      </w:r>
    </w:p>
    <w:p w14:paraId="5C6309A9" w14:textId="77777777" w:rsidR="00141ED0" w:rsidRDefault="00A323B1">
      <w:pPr>
        <w:spacing w:before="120" w:after="60"/>
        <w:jc w:val="center"/>
      </w:pPr>
      <w:r>
        <w:rPr>
          <w:noProof/>
        </w:rPr>
        <w:lastRenderedPageBreak/>
        <w:drawing>
          <wp:inline distT="0" distB="0" distL="0" distR="0" wp14:anchorId="5C630A62" wp14:editId="5C630A63">
            <wp:extent cx="5334000" cy="2095500"/>
            <wp:effectExtent l="0" t="0" r="0" b="0"/>
            <wp:docPr id="1608040188" name="Sample chart images" descr="Sample chart images" title="Sample ch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2095500"/>
                    </a:xfrm>
                    <a:prstGeom prst="rect">
                      <a:avLst/>
                    </a:prstGeom>
                  </pic:spPr>
                </pic:pic>
              </a:graphicData>
            </a:graphic>
          </wp:inline>
        </w:drawing>
      </w:r>
    </w:p>
    <w:p w14:paraId="5C6309AA" w14:textId="77777777" w:rsidR="00141ED0" w:rsidRDefault="00A323B1">
      <w:pPr>
        <w:spacing w:after="200"/>
        <w:jc w:val="center"/>
      </w:pPr>
      <w:r>
        <w:rPr>
          <w:rFonts w:eastAsia="Arial"/>
          <w:i/>
          <w:iCs/>
          <w:sz w:val="20"/>
          <w:szCs w:val="20"/>
        </w:rPr>
        <w:t>Figure 2: Sample stock chart images with their labels</w:t>
      </w:r>
    </w:p>
    <w:p w14:paraId="5C6309AB" w14:textId="77777777" w:rsidR="00141ED0" w:rsidRDefault="00A323B1">
      <w:pPr>
        <w:pStyle w:val="2"/>
      </w:pPr>
      <w:r>
        <w:t>2.4 Data Split</w:t>
      </w:r>
    </w:p>
    <w:p w14:paraId="5C6309AC" w14:textId="77777777" w:rsidR="00141ED0" w:rsidRDefault="00A323B1">
      <w:pPr>
        <w:spacing w:after="120"/>
      </w:pPr>
      <w:r>
        <w:t xml:space="preserve">I used a time-series split to avoid look-ahead bias, which is critical for financial data. Using a random split would allow the model to "see" future data patterns during training, leading to overly optimistic results that </w:t>
      </w:r>
      <w:proofErr w:type="spellStart"/>
      <w:r>
        <w:t>dont</w:t>
      </w:r>
      <w:proofErr w:type="spellEnd"/>
      <w:r>
        <w:t xml:space="preserve"> generalize to real-world trading.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400"/>
        <w:gridCol w:w="2400"/>
        <w:gridCol w:w="2760"/>
      </w:tblGrid>
      <w:tr w:rsidR="00141ED0" w14:paraId="5C6309B1"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AD" w14:textId="77777777" w:rsidR="00141ED0" w:rsidRDefault="00A323B1">
            <w:r>
              <w:rPr>
                <w:rFonts w:eastAsia="Arial"/>
                <w:b/>
                <w:bCs/>
                <w:sz w:val="20"/>
                <w:szCs w:val="20"/>
              </w:rPr>
              <w:t>Split</w:t>
            </w:r>
          </w:p>
        </w:tc>
        <w:tc>
          <w:tcPr>
            <w:tcW w:w="24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AE" w14:textId="77777777" w:rsidR="00141ED0" w:rsidRDefault="00A323B1">
            <w:r>
              <w:rPr>
                <w:rFonts w:eastAsia="Arial"/>
                <w:b/>
                <w:bCs/>
                <w:sz w:val="20"/>
                <w:szCs w:val="20"/>
              </w:rPr>
              <w:t>Years</w:t>
            </w:r>
          </w:p>
        </w:tc>
        <w:tc>
          <w:tcPr>
            <w:tcW w:w="24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AF" w14:textId="77777777" w:rsidR="00141ED0" w:rsidRDefault="00A323B1">
            <w:r>
              <w:rPr>
                <w:rFonts w:eastAsia="Arial"/>
                <w:b/>
                <w:bCs/>
                <w:sz w:val="20"/>
                <w:szCs w:val="20"/>
              </w:rPr>
              <w:t>Samples</w:t>
            </w:r>
          </w:p>
        </w:tc>
        <w:tc>
          <w:tcPr>
            <w:tcW w:w="276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B0" w14:textId="77777777" w:rsidR="00141ED0" w:rsidRDefault="00A323B1">
            <w:r>
              <w:rPr>
                <w:rFonts w:eastAsia="Arial"/>
                <w:b/>
                <w:bCs/>
                <w:sz w:val="20"/>
                <w:szCs w:val="20"/>
              </w:rPr>
              <w:t>Purpose</w:t>
            </w:r>
          </w:p>
        </w:tc>
      </w:tr>
      <w:tr w:rsidR="00141ED0" w14:paraId="5C6309B6"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2" w14:textId="77777777" w:rsidR="00141ED0" w:rsidRDefault="00A323B1">
            <w:r>
              <w:rPr>
                <w:rFonts w:eastAsia="Arial"/>
                <w:sz w:val="20"/>
                <w:szCs w:val="20"/>
              </w:rPr>
              <w:t>Training</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3" w14:textId="77777777" w:rsidR="00141ED0" w:rsidRDefault="00A323B1">
            <w:r>
              <w:rPr>
                <w:rFonts w:eastAsia="Arial"/>
                <w:sz w:val="20"/>
                <w:szCs w:val="20"/>
              </w:rPr>
              <w:t>2000-2015</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4" w14:textId="77777777" w:rsidR="00141ED0" w:rsidRDefault="00A323B1">
            <w:r>
              <w:rPr>
                <w:rFonts w:eastAsia="Arial"/>
                <w:sz w:val="20"/>
                <w:szCs w:val="20"/>
              </w:rPr>
              <w:t>1,229,006</w:t>
            </w:r>
          </w:p>
        </w:tc>
        <w:tc>
          <w:tcPr>
            <w:tcW w:w="276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5" w14:textId="77777777" w:rsidR="00141ED0" w:rsidRDefault="00A323B1">
            <w:r>
              <w:rPr>
                <w:rFonts w:eastAsia="Arial"/>
                <w:sz w:val="20"/>
                <w:szCs w:val="20"/>
              </w:rPr>
              <w:t>Model learning</w:t>
            </w:r>
          </w:p>
        </w:tc>
      </w:tr>
      <w:tr w:rsidR="00141ED0" w14:paraId="5C6309BB"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7" w14:textId="77777777" w:rsidR="00141ED0" w:rsidRDefault="00A323B1">
            <w:r>
              <w:rPr>
                <w:rFonts w:eastAsia="Arial"/>
                <w:sz w:val="20"/>
                <w:szCs w:val="20"/>
              </w:rPr>
              <w:t>Validation</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8" w14:textId="77777777" w:rsidR="00141ED0" w:rsidRDefault="00A323B1">
            <w:r>
              <w:rPr>
                <w:rFonts w:eastAsia="Arial"/>
                <w:sz w:val="20"/>
                <w:szCs w:val="20"/>
              </w:rPr>
              <w:t>2016-2017</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9" w14:textId="77777777" w:rsidR="00141ED0" w:rsidRDefault="00A323B1">
            <w:r>
              <w:rPr>
                <w:rFonts w:eastAsia="Arial"/>
                <w:sz w:val="20"/>
                <w:szCs w:val="20"/>
              </w:rPr>
              <w:t>135,999</w:t>
            </w:r>
          </w:p>
        </w:tc>
        <w:tc>
          <w:tcPr>
            <w:tcW w:w="276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A" w14:textId="77777777" w:rsidR="00141ED0" w:rsidRDefault="00A323B1">
            <w:r>
              <w:rPr>
                <w:rFonts w:eastAsia="Arial"/>
                <w:sz w:val="20"/>
                <w:szCs w:val="20"/>
              </w:rPr>
              <w:t>Hyperparameter tuning</w:t>
            </w:r>
          </w:p>
        </w:tc>
      </w:tr>
      <w:tr w:rsidR="00141ED0" w14:paraId="5C6309C0" w14:textId="77777777">
        <w:tblPrEx>
          <w:tblCellMar>
            <w:top w:w="0" w:type="dxa"/>
            <w:bottom w:w="0" w:type="dxa"/>
          </w:tblCellMar>
        </w:tblPrEx>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C" w14:textId="77777777" w:rsidR="00141ED0" w:rsidRDefault="00A323B1">
            <w:r>
              <w:rPr>
                <w:rFonts w:eastAsia="Arial"/>
                <w:sz w:val="20"/>
                <w:szCs w:val="20"/>
              </w:rPr>
              <w:t>Test</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D" w14:textId="77777777" w:rsidR="00141ED0" w:rsidRDefault="00A323B1">
            <w:r>
              <w:rPr>
                <w:rFonts w:eastAsia="Arial"/>
                <w:sz w:val="20"/>
                <w:szCs w:val="20"/>
              </w:rPr>
              <w:t>2018-2019</w:t>
            </w:r>
          </w:p>
        </w:tc>
        <w:tc>
          <w:tcPr>
            <w:tcW w:w="2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E" w14:textId="77777777" w:rsidR="00141ED0" w:rsidRDefault="00A323B1">
            <w:r>
              <w:rPr>
                <w:rFonts w:eastAsia="Arial"/>
                <w:sz w:val="20"/>
                <w:szCs w:val="20"/>
              </w:rPr>
              <w:t>137,118</w:t>
            </w:r>
          </w:p>
        </w:tc>
        <w:tc>
          <w:tcPr>
            <w:tcW w:w="276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BF" w14:textId="77777777" w:rsidR="00141ED0" w:rsidRDefault="00A323B1">
            <w:r>
              <w:rPr>
                <w:rFonts w:eastAsia="Arial"/>
                <w:sz w:val="20"/>
                <w:szCs w:val="20"/>
              </w:rPr>
              <w:t>Final evaluation</w:t>
            </w:r>
          </w:p>
        </w:tc>
      </w:tr>
    </w:tbl>
    <w:p w14:paraId="5C6309C1" w14:textId="77777777" w:rsidR="00141ED0" w:rsidRDefault="00141ED0">
      <w:pPr>
        <w:spacing w:after="60"/>
      </w:pPr>
    </w:p>
    <w:p w14:paraId="5C6309C2" w14:textId="77777777" w:rsidR="00141ED0" w:rsidRDefault="00A323B1">
      <w:pPr>
        <w:spacing w:after="200"/>
        <w:jc w:val="center"/>
      </w:pPr>
      <w:r>
        <w:rPr>
          <w:rFonts w:eastAsia="Arial"/>
          <w:i/>
          <w:iCs/>
          <w:sz w:val="20"/>
          <w:szCs w:val="20"/>
        </w:rPr>
        <w:t>Table 1: Data split summary</w:t>
      </w:r>
    </w:p>
    <w:p w14:paraId="5C6309C3" w14:textId="77777777" w:rsidR="00141ED0" w:rsidRDefault="00A323B1">
      <w:pPr>
        <w:pStyle w:val="2"/>
      </w:pPr>
      <w:r>
        <w:t>2.5 Preprocessing</w:t>
      </w:r>
    </w:p>
    <w:p w14:paraId="5C6309C4" w14:textId="77777777" w:rsidR="00141ED0" w:rsidRDefault="00A323B1">
      <w:pPr>
        <w:spacing w:after="120"/>
      </w:pPr>
      <w:r>
        <w:t xml:space="preserve">The raw pixel values (0-255, uint8) were normalized to [0, 1] by dividing by 255.0. This normalization is important </w:t>
      </w:r>
      <w:proofErr w:type="spellStart"/>
      <w:r>
        <w:t>becuase</w:t>
      </w:r>
      <w:proofErr w:type="spellEnd"/>
      <w:r>
        <w:t xml:space="preserve"> without it, the large pixel values can cause the loss function to behave poorly during training. Images were converted to </w:t>
      </w:r>
      <w:proofErr w:type="spellStart"/>
      <w:r>
        <w:t>PyTorch</w:t>
      </w:r>
      <w:proofErr w:type="spellEnd"/>
      <w:r>
        <w:t xml:space="preserve"> tensors with shape (N, 1, 64, 60) where 1 represents the single grayscale channel.</w:t>
      </w:r>
    </w:p>
    <w:p w14:paraId="5C6309C5" w14:textId="77777777" w:rsidR="00141ED0" w:rsidRDefault="00A323B1">
      <w:r>
        <w:br w:type="page"/>
      </w:r>
    </w:p>
    <w:p w14:paraId="5C6309C6" w14:textId="77777777" w:rsidR="00141ED0" w:rsidRDefault="00A323B1">
      <w:pPr>
        <w:pStyle w:val="1"/>
        <w:spacing w:before="240" w:after="160"/>
      </w:pPr>
      <w:r>
        <w:lastRenderedPageBreak/>
        <w:t>3. Methodology</w:t>
      </w:r>
    </w:p>
    <w:p w14:paraId="5C6309C7" w14:textId="77777777" w:rsidR="00141ED0" w:rsidRDefault="00A323B1">
      <w:pPr>
        <w:pStyle w:val="2"/>
      </w:pPr>
      <w:r>
        <w:t>3.1 Model Architectures</w:t>
      </w:r>
    </w:p>
    <w:p w14:paraId="5C6309C8" w14:textId="77777777" w:rsidR="00141ED0" w:rsidRDefault="00A323B1">
      <w:pPr>
        <w:spacing w:after="120"/>
      </w:pPr>
      <w:r>
        <w:t>I implemented two CNN architectures to compare: a simple baseline and an improved version with several enhancements.</w:t>
      </w:r>
    </w:p>
    <w:p w14:paraId="5C6309C9" w14:textId="77777777" w:rsidR="00141ED0" w:rsidRDefault="00A323B1">
      <w:pPr>
        <w:pStyle w:val="3"/>
        <w:spacing w:before="240" w:after="160"/>
      </w:pPr>
      <w:r>
        <w:t>3.1.1 Baseline CNN</w:t>
      </w:r>
    </w:p>
    <w:p w14:paraId="5C6309CA" w14:textId="77777777" w:rsidR="00141ED0" w:rsidRDefault="00A323B1">
      <w:pPr>
        <w:spacing w:after="120"/>
      </w:pPr>
      <w:r>
        <w:t>The baseline model is a straightforward 3-layer CNN with no special techniques:</w:t>
      </w:r>
    </w:p>
    <w:p w14:paraId="5C6309CB" w14:textId="77777777" w:rsidR="00141ED0" w:rsidRDefault="00A323B1">
      <w:pPr>
        <w:pStyle w:val="a4"/>
        <w:numPr>
          <w:ilvl w:val="0"/>
          <w:numId w:val="2"/>
        </w:numPr>
        <w:spacing w:after="120"/>
      </w:pPr>
      <w:r>
        <w:t xml:space="preserve">3 convolutional layers (16, 32, 64 filters) with </w:t>
      </w:r>
      <w:proofErr w:type="spellStart"/>
      <w:r>
        <w:t>ReLU</w:t>
      </w:r>
      <w:proofErr w:type="spellEnd"/>
      <w:r>
        <w:t xml:space="preserve"> activation and max pooling</w:t>
      </w:r>
    </w:p>
    <w:p w14:paraId="5C6309CC" w14:textId="77777777" w:rsidR="00141ED0" w:rsidRDefault="00A323B1">
      <w:pPr>
        <w:pStyle w:val="a4"/>
        <w:numPr>
          <w:ilvl w:val="0"/>
          <w:numId w:val="2"/>
        </w:numPr>
        <w:spacing w:after="120"/>
      </w:pPr>
      <w:r>
        <w:t>A fully connected layer (64*8*7 = 3,584 inputs to 128 neurons)</w:t>
      </w:r>
    </w:p>
    <w:p w14:paraId="5C6309CD" w14:textId="77777777" w:rsidR="00141ED0" w:rsidRDefault="00A323B1">
      <w:pPr>
        <w:pStyle w:val="a4"/>
        <w:numPr>
          <w:ilvl w:val="0"/>
          <w:numId w:val="2"/>
        </w:numPr>
        <w:spacing w:after="120"/>
      </w:pPr>
      <w:r>
        <w:t>Dropout of 0.5 for regularization</w:t>
      </w:r>
    </w:p>
    <w:p w14:paraId="5C6309CE" w14:textId="77777777" w:rsidR="00141ED0" w:rsidRDefault="00A323B1">
      <w:pPr>
        <w:pStyle w:val="a4"/>
        <w:numPr>
          <w:ilvl w:val="0"/>
          <w:numId w:val="2"/>
        </w:numPr>
        <w:spacing w:after="120"/>
      </w:pPr>
      <w:r>
        <w:t>Sigmoid output for binary classification</w:t>
      </w:r>
    </w:p>
    <w:p w14:paraId="5C6309CF" w14:textId="77777777" w:rsidR="00141ED0" w:rsidRDefault="00A323B1">
      <w:pPr>
        <w:pStyle w:val="a4"/>
        <w:numPr>
          <w:ilvl w:val="0"/>
          <w:numId w:val="2"/>
        </w:numPr>
        <w:spacing w:after="120"/>
      </w:pPr>
      <w:r>
        <w:t>Total parameters: 482,305</w:t>
      </w:r>
    </w:p>
    <w:p w14:paraId="5C6309D0" w14:textId="77777777" w:rsidR="00141ED0" w:rsidRDefault="00A323B1">
      <w:pPr>
        <w:pStyle w:val="3"/>
        <w:spacing w:before="240" w:after="160"/>
      </w:pPr>
      <w:r>
        <w:t>3.1.2 Improved CNN</w:t>
      </w:r>
    </w:p>
    <w:p w14:paraId="5C6309D1" w14:textId="77777777" w:rsidR="00141ED0" w:rsidRDefault="00A323B1">
      <w:pPr>
        <w:spacing w:after="120"/>
      </w:pPr>
      <w:r>
        <w:t>The improved model adds several techniques commonly used in modern deep learning:</w:t>
      </w:r>
    </w:p>
    <w:p w14:paraId="5C6309D2" w14:textId="77777777" w:rsidR="00141ED0" w:rsidRDefault="00A323B1">
      <w:pPr>
        <w:pStyle w:val="a4"/>
        <w:numPr>
          <w:ilvl w:val="0"/>
          <w:numId w:val="2"/>
        </w:numPr>
        <w:spacing w:after="120"/>
      </w:pPr>
      <w:r>
        <w:t xml:space="preserve">4 convolutional layers (32, 64, 128, 128 filters) with </w:t>
      </w:r>
      <w:proofErr w:type="spellStart"/>
      <w:r>
        <w:t>LeakyReLU</w:t>
      </w:r>
      <w:proofErr w:type="spellEnd"/>
      <w:r>
        <w:t xml:space="preserve"> activation</w:t>
      </w:r>
    </w:p>
    <w:p w14:paraId="5C6309D3" w14:textId="77777777" w:rsidR="00141ED0" w:rsidRDefault="00A323B1">
      <w:pPr>
        <w:pStyle w:val="a4"/>
        <w:numPr>
          <w:ilvl w:val="0"/>
          <w:numId w:val="2"/>
        </w:numPr>
        <w:spacing w:after="120"/>
      </w:pPr>
      <w:proofErr w:type="spellStart"/>
      <w:r>
        <w:t>BatchNorm</w:t>
      </w:r>
      <w:proofErr w:type="spellEnd"/>
      <w:r>
        <w:t xml:space="preserve"> after each convolutional layer, which stabilizes training by normalizing intermediate activations</w:t>
      </w:r>
    </w:p>
    <w:p w14:paraId="5C6309D4" w14:textId="77777777" w:rsidR="00141ED0" w:rsidRDefault="00A323B1">
      <w:pPr>
        <w:pStyle w:val="a4"/>
        <w:numPr>
          <w:ilvl w:val="0"/>
          <w:numId w:val="2"/>
        </w:numPr>
        <w:spacing w:after="120"/>
      </w:pPr>
      <w:proofErr w:type="spellStart"/>
      <w:r>
        <w:t>LeakyReLU</w:t>
      </w:r>
      <w:proofErr w:type="spellEnd"/>
      <w:r>
        <w:t xml:space="preserve"> (slope=0.1) instead of </w:t>
      </w:r>
      <w:proofErr w:type="spellStart"/>
      <w:r>
        <w:t>ReLU</w:t>
      </w:r>
      <w:proofErr w:type="spellEnd"/>
      <w:r>
        <w:t xml:space="preserve"> to prevent the dying neuron problem</w:t>
      </w:r>
    </w:p>
    <w:p w14:paraId="5C6309D5" w14:textId="77777777" w:rsidR="00141ED0" w:rsidRDefault="00A323B1">
      <w:pPr>
        <w:pStyle w:val="a4"/>
        <w:numPr>
          <w:ilvl w:val="0"/>
          <w:numId w:val="2"/>
        </w:numPr>
        <w:spacing w:after="120"/>
      </w:pPr>
      <w:r>
        <w:t xml:space="preserve">Lower dropout (0.3) since </w:t>
      </w:r>
      <w:proofErr w:type="spellStart"/>
      <w:r>
        <w:t>BatchNorm</w:t>
      </w:r>
      <w:proofErr w:type="spellEnd"/>
      <w:r>
        <w:t xml:space="preserve"> already provides regularization</w:t>
      </w:r>
    </w:p>
    <w:p w14:paraId="5C6309D6" w14:textId="77777777" w:rsidR="00141ED0" w:rsidRDefault="00A323B1">
      <w:pPr>
        <w:pStyle w:val="a4"/>
        <w:numPr>
          <w:ilvl w:val="0"/>
          <w:numId w:val="2"/>
        </w:numPr>
        <w:spacing w:after="120"/>
      </w:pPr>
      <w:r>
        <w:t xml:space="preserve">Fully connected layers: 1,536 to 256 to 64 to 1, with </w:t>
      </w:r>
      <w:proofErr w:type="spellStart"/>
      <w:r>
        <w:t>BatchNorm</w:t>
      </w:r>
      <w:proofErr w:type="spellEnd"/>
      <w:r>
        <w:t xml:space="preserve"> on each</w:t>
      </w:r>
    </w:p>
    <w:p w14:paraId="5C6309D7" w14:textId="77777777" w:rsidR="00141ED0" w:rsidRDefault="00A323B1">
      <w:pPr>
        <w:pStyle w:val="a4"/>
        <w:numPr>
          <w:ilvl w:val="0"/>
          <w:numId w:val="2"/>
        </w:numPr>
        <w:spacing w:after="120"/>
      </w:pPr>
      <w:r>
        <w:t>Total parameters: 651,585</w:t>
      </w:r>
    </w:p>
    <w:p w14:paraId="5C6309D8" w14:textId="77777777" w:rsidR="00141ED0" w:rsidRDefault="00141ED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141ED0" w14:paraId="5C6309DC"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D9" w14:textId="77777777" w:rsidR="00141ED0" w:rsidRDefault="00A323B1">
            <w:r>
              <w:rPr>
                <w:rFonts w:eastAsia="Arial"/>
                <w:b/>
                <w:bCs/>
                <w:sz w:val="20"/>
                <w:szCs w:val="20"/>
              </w:rPr>
              <w:t>Feature</w:t>
            </w:r>
          </w:p>
        </w:tc>
        <w:tc>
          <w:tcPr>
            <w:tcW w:w="312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DA" w14:textId="77777777" w:rsidR="00141ED0" w:rsidRDefault="00A323B1">
            <w:r>
              <w:rPr>
                <w:rFonts w:eastAsia="Arial"/>
                <w:b/>
                <w:bCs/>
                <w:sz w:val="20"/>
                <w:szCs w:val="20"/>
              </w:rPr>
              <w:t>Baseline CNN</w:t>
            </w:r>
          </w:p>
        </w:tc>
        <w:tc>
          <w:tcPr>
            <w:tcW w:w="312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9DB" w14:textId="77777777" w:rsidR="00141ED0" w:rsidRDefault="00A323B1">
            <w:r>
              <w:rPr>
                <w:rFonts w:eastAsia="Arial"/>
                <w:b/>
                <w:bCs/>
                <w:sz w:val="20"/>
                <w:szCs w:val="20"/>
              </w:rPr>
              <w:t>Improved CNN</w:t>
            </w:r>
          </w:p>
        </w:tc>
      </w:tr>
      <w:tr w:rsidR="00141ED0" w14:paraId="5C6309E0"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DD" w14:textId="77777777" w:rsidR="00141ED0" w:rsidRDefault="00A323B1">
            <w:r>
              <w:rPr>
                <w:rFonts w:eastAsia="Arial"/>
                <w:sz w:val="20"/>
                <w:szCs w:val="20"/>
              </w:rPr>
              <w:t>Conv Layers</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DE" w14:textId="77777777" w:rsidR="00141ED0" w:rsidRDefault="00A323B1">
            <w:r>
              <w:rPr>
                <w:rFonts w:eastAsia="Arial"/>
                <w:sz w:val="20"/>
                <w:szCs w:val="20"/>
              </w:rPr>
              <w:t>3</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DF" w14:textId="77777777" w:rsidR="00141ED0" w:rsidRDefault="00A323B1">
            <w:r>
              <w:rPr>
                <w:rFonts w:eastAsia="Arial"/>
                <w:sz w:val="20"/>
                <w:szCs w:val="20"/>
              </w:rPr>
              <w:t>4</w:t>
            </w:r>
          </w:p>
        </w:tc>
      </w:tr>
      <w:tr w:rsidR="00141ED0" w14:paraId="5C6309E4"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1" w14:textId="77777777" w:rsidR="00141ED0" w:rsidRDefault="00A323B1">
            <w:r>
              <w:rPr>
                <w:rFonts w:eastAsia="Arial"/>
                <w:sz w:val="20"/>
                <w:szCs w:val="20"/>
              </w:rPr>
              <w:t>Activation</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2" w14:textId="77777777" w:rsidR="00141ED0" w:rsidRDefault="00A323B1">
            <w:proofErr w:type="spellStart"/>
            <w:r>
              <w:rPr>
                <w:rFonts w:eastAsia="Arial"/>
                <w:sz w:val="20"/>
                <w:szCs w:val="20"/>
              </w:rPr>
              <w:t>ReLU</w:t>
            </w:r>
            <w:proofErr w:type="spellEnd"/>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3" w14:textId="77777777" w:rsidR="00141ED0" w:rsidRDefault="00A323B1">
            <w:proofErr w:type="spellStart"/>
            <w:r>
              <w:rPr>
                <w:rFonts w:eastAsia="Arial"/>
                <w:sz w:val="20"/>
                <w:szCs w:val="20"/>
              </w:rPr>
              <w:t>LeakyReLU</w:t>
            </w:r>
            <w:proofErr w:type="spellEnd"/>
            <w:r>
              <w:rPr>
                <w:rFonts w:eastAsia="Arial"/>
                <w:sz w:val="20"/>
                <w:szCs w:val="20"/>
              </w:rPr>
              <w:t xml:space="preserve"> (0.1)</w:t>
            </w:r>
          </w:p>
        </w:tc>
      </w:tr>
      <w:tr w:rsidR="00141ED0" w14:paraId="5C6309E8"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5" w14:textId="77777777" w:rsidR="00141ED0" w:rsidRDefault="00A323B1">
            <w:proofErr w:type="spellStart"/>
            <w:r>
              <w:rPr>
                <w:rFonts w:eastAsia="Arial"/>
                <w:sz w:val="20"/>
                <w:szCs w:val="20"/>
              </w:rPr>
              <w:t>BatchNorm</w:t>
            </w:r>
            <w:proofErr w:type="spellEnd"/>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6" w14:textId="77777777" w:rsidR="00141ED0" w:rsidRDefault="00A323B1">
            <w:r>
              <w:rPr>
                <w:rFonts w:eastAsia="Arial"/>
                <w:sz w:val="20"/>
                <w:szCs w:val="20"/>
              </w:rPr>
              <w:t>No</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7" w14:textId="77777777" w:rsidR="00141ED0" w:rsidRDefault="00A323B1">
            <w:r>
              <w:rPr>
                <w:rFonts w:eastAsia="Arial"/>
                <w:sz w:val="20"/>
                <w:szCs w:val="20"/>
              </w:rPr>
              <w:t>Yes</w:t>
            </w:r>
          </w:p>
        </w:tc>
      </w:tr>
      <w:tr w:rsidR="00141ED0" w14:paraId="5C6309EC"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9" w14:textId="77777777" w:rsidR="00141ED0" w:rsidRDefault="00A323B1">
            <w:r>
              <w:rPr>
                <w:rFonts w:eastAsia="Arial"/>
                <w:sz w:val="20"/>
                <w:szCs w:val="20"/>
              </w:rPr>
              <w:t>Dropout</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A" w14:textId="77777777" w:rsidR="00141ED0" w:rsidRDefault="00A323B1">
            <w:r>
              <w:rPr>
                <w:rFonts w:eastAsia="Arial"/>
                <w:sz w:val="20"/>
                <w:szCs w:val="20"/>
              </w:rPr>
              <w:t>0.5</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B" w14:textId="77777777" w:rsidR="00141ED0" w:rsidRDefault="00A323B1">
            <w:r>
              <w:rPr>
                <w:rFonts w:eastAsia="Arial"/>
                <w:sz w:val="20"/>
                <w:szCs w:val="20"/>
              </w:rPr>
              <w:t>0.3</w:t>
            </w:r>
          </w:p>
        </w:tc>
      </w:tr>
      <w:tr w:rsidR="00141ED0" w14:paraId="5C6309F0" w14:textId="77777777">
        <w:tblPrEx>
          <w:tblCellMar>
            <w:top w:w="0" w:type="dxa"/>
            <w:bottom w:w="0" w:type="dxa"/>
          </w:tblCellMar>
        </w:tblPrEx>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D" w14:textId="77777777" w:rsidR="00141ED0" w:rsidRDefault="00A323B1">
            <w:r>
              <w:rPr>
                <w:rFonts w:eastAsia="Arial"/>
                <w:sz w:val="20"/>
                <w:szCs w:val="20"/>
              </w:rPr>
              <w:t>Parameters</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E" w14:textId="77777777" w:rsidR="00141ED0" w:rsidRDefault="00A323B1">
            <w:r>
              <w:rPr>
                <w:rFonts w:eastAsia="Arial"/>
                <w:sz w:val="20"/>
                <w:szCs w:val="20"/>
              </w:rPr>
              <w:t>482,305</w:t>
            </w:r>
          </w:p>
        </w:tc>
        <w:tc>
          <w:tcPr>
            <w:tcW w:w="312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9EF" w14:textId="77777777" w:rsidR="00141ED0" w:rsidRDefault="00A323B1">
            <w:r>
              <w:rPr>
                <w:rFonts w:eastAsia="Arial"/>
                <w:sz w:val="20"/>
                <w:szCs w:val="20"/>
              </w:rPr>
              <w:t>651,585</w:t>
            </w:r>
          </w:p>
        </w:tc>
      </w:tr>
    </w:tbl>
    <w:p w14:paraId="5C6309F1" w14:textId="77777777" w:rsidR="00141ED0" w:rsidRDefault="00141ED0">
      <w:pPr>
        <w:spacing w:after="60"/>
      </w:pPr>
    </w:p>
    <w:p w14:paraId="5C6309F2" w14:textId="77777777" w:rsidR="00141ED0" w:rsidRDefault="00A323B1">
      <w:pPr>
        <w:spacing w:after="200"/>
        <w:jc w:val="center"/>
      </w:pPr>
      <w:r>
        <w:rPr>
          <w:rFonts w:eastAsia="Arial"/>
          <w:i/>
          <w:iCs/>
          <w:sz w:val="20"/>
          <w:szCs w:val="20"/>
        </w:rPr>
        <w:t>Table 2: Architecture comparison</w:t>
      </w:r>
    </w:p>
    <w:p w14:paraId="5C6309F3" w14:textId="77777777" w:rsidR="00141ED0" w:rsidRDefault="00A323B1">
      <w:pPr>
        <w:pStyle w:val="2"/>
      </w:pPr>
      <w:r>
        <w:t>3.2 Training Setup</w:t>
      </w:r>
    </w:p>
    <w:p w14:paraId="5C6309F4" w14:textId="77777777" w:rsidR="00141ED0" w:rsidRDefault="00A323B1">
      <w:pPr>
        <w:spacing w:after="120"/>
      </w:pPr>
      <w:r>
        <w:t>Both models were trained with the following configuration:</w:t>
      </w:r>
    </w:p>
    <w:p w14:paraId="5C6309F5" w14:textId="77777777" w:rsidR="00141ED0" w:rsidRDefault="00A323B1">
      <w:pPr>
        <w:pStyle w:val="a4"/>
        <w:numPr>
          <w:ilvl w:val="0"/>
          <w:numId w:val="2"/>
        </w:numPr>
        <w:spacing w:after="120"/>
      </w:pPr>
      <w:r>
        <w:t>Optimizer: Adam with weight decay (L2 regularization)</w:t>
      </w:r>
    </w:p>
    <w:p w14:paraId="5C6309F6" w14:textId="77777777" w:rsidR="00141ED0" w:rsidRDefault="00A323B1">
      <w:pPr>
        <w:pStyle w:val="a4"/>
        <w:numPr>
          <w:ilvl w:val="0"/>
          <w:numId w:val="2"/>
        </w:numPr>
        <w:spacing w:after="120"/>
      </w:pPr>
      <w:r>
        <w:t>Loss function: Binary Cross-Entropy (</w:t>
      </w:r>
      <w:proofErr w:type="spellStart"/>
      <w:r>
        <w:t>BCELoss</w:t>
      </w:r>
      <w:proofErr w:type="spellEnd"/>
      <w:r>
        <w:t>)</w:t>
      </w:r>
    </w:p>
    <w:p w14:paraId="5C6309F7" w14:textId="77777777" w:rsidR="00141ED0" w:rsidRDefault="00A323B1">
      <w:pPr>
        <w:pStyle w:val="a4"/>
        <w:numPr>
          <w:ilvl w:val="0"/>
          <w:numId w:val="2"/>
        </w:numPr>
        <w:spacing w:after="120"/>
      </w:pPr>
      <w:r>
        <w:lastRenderedPageBreak/>
        <w:t xml:space="preserve">Learning rate scheduler: </w:t>
      </w:r>
      <w:proofErr w:type="spellStart"/>
      <w:r>
        <w:t>ReduceLROnPlateau</w:t>
      </w:r>
      <w:proofErr w:type="spellEnd"/>
      <w:r>
        <w:t xml:space="preserve"> (factor=0.5, patience=3 epochs)</w:t>
      </w:r>
    </w:p>
    <w:p w14:paraId="5C6309F8" w14:textId="77777777" w:rsidR="00141ED0" w:rsidRDefault="00A323B1">
      <w:pPr>
        <w:pStyle w:val="a4"/>
        <w:numPr>
          <w:ilvl w:val="0"/>
          <w:numId w:val="2"/>
        </w:numPr>
        <w:spacing w:after="120"/>
      </w:pPr>
      <w:r>
        <w:t>Early stopping with patience=5 to prevent overfitting</w:t>
      </w:r>
    </w:p>
    <w:p w14:paraId="5C6309F9" w14:textId="77777777" w:rsidR="00141ED0" w:rsidRDefault="00A323B1">
      <w:pPr>
        <w:pStyle w:val="a4"/>
        <w:numPr>
          <w:ilvl w:val="0"/>
          <w:numId w:val="2"/>
        </w:numPr>
        <w:spacing w:after="120"/>
      </w:pPr>
      <w:r>
        <w:t>Batch size: 64</w:t>
      </w:r>
    </w:p>
    <w:p w14:paraId="5C6309FA" w14:textId="77777777" w:rsidR="00141ED0" w:rsidRDefault="00141ED0">
      <w:pPr>
        <w:spacing w:after="80"/>
      </w:pPr>
    </w:p>
    <w:p w14:paraId="5C6309FB" w14:textId="77777777" w:rsidR="00141ED0" w:rsidRDefault="00A323B1">
      <w:pPr>
        <w:spacing w:after="120"/>
      </w:pPr>
      <w:r>
        <w:t xml:space="preserve">The baseline was trained with </w:t>
      </w:r>
      <w:proofErr w:type="spellStart"/>
      <w:r>
        <w:t>lr</w:t>
      </w:r>
      <w:proofErr w:type="spellEnd"/>
      <w:r>
        <w:t xml:space="preserve">=0.001 for up to 20 epochs, while the improved model used </w:t>
      </w:r>
      <w:proofErr w:type="spellStart"/>
      <w:r>
        <w:t>lr</w:t>
      </w:r>
      <w:proofErr w:type="spellEnd"/>
      <w:r>
        <w:t>=0.0005 for up to 30 epochs. The lower learning rate for the improved model helps with more careful optimization given its deeper architecture.</w:t>
      </w:r>
    </w:p>
    <w:p w14:paraId="5C6309FC" w14:textId="77777777" w:rsidR="00141ED0" w:rsidRDefault="00A323B1">
      <w:pPr>
        <w:spacing w:after="120"/>
      </w:pPr>
      <w:r>
        <w:t xml:space="preserve">Training was performed on a Google </w:t>
      </w:r>
      <w:proofErr w:type="spellStart"/>
      <w:r>
        <w:t>Colab</w:t>
      </w:r>
      <w:proofErr w:type="spellEnd"/>
      <w:r>
        <w:t xml:space="preserve"> GPU (NVIDIA T4). The baseline </w:t>
      </w:r>
      <w:proofErr w:type="gramStart"/>
      <w:r>
        <w:t>early-stopped</w:t>
      </w:r>
      <w:proofErr w:type="gramEnd"/>
      <w:r>
        <w:t xml:space="preserve"> at epoch 11 with best validation loss of 0.6904, and the improved model </w:t>
      </w:r>
      <w:proofErr w:type="gramStart"/>
      <w:r>
        <w:t>early-stopped</w:t>
      </w:r>
      <w:proofErr w:type="gramEnd"/>
      <w:r>
        <w:t xml:space="preserve"> at epoch 6 with best validation loss of 0.6955.</w:t>
      </w:r>
    </w:p>
    <w:p w14:paraId="5C6309FD" w14:textId="77777777" w:rsidR="00141ED0" w:rsidRDefault="00A323B1">
      <w:r>
        <w:br w:type="page"/>
      </w:r>
    </w:p>
    <w:p w14:paraId="5C6309FE" w14:textId="77777777" w:rsidR="00141ED0" w:rsidRDefault="00A323B1">
      <w:pPr>
        <w:pStyle w:val="1"/>
        <w:spacing w:before="240" w:after="160"/>
      </w:pPr>
      <w:r>
        <w:lastRenderedPageBreak/>
        <w:t>4. Results</w:t>
      </w:r>
    </w:p>
    <w:p w14:paraId="5C6309FF" w14:textId="77777777" w:rsidR="00141ED0" w:rsidRDefault="00A323B1">
      <w:pPr>
        <w:pStyle w:val="2"/>
      </w:pPr>
      <w:r>
        <w:t>4.1 Model Comparison</w:t>
      </w:r>
    </w:p>
    <w:p w14:paraId="5C630A00" w14:textId="77777777" w:rsidR="00141ED0" w:rsidRDefault="00A323B1">
      <w:pPr>
        <w:spacing w:after="120"/>
      </w:pPr>
      <w:r>
        <w:t>Table 3 shows the test set performance for both models on the 2018-2019 held-out data (137,118 samples).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600"/>
        <w:gridCol w:w="1600"/>
        <w:gridCol w:w="1600"/>
        <w:gridCol w:w="1600"/>
      </w:tblGrid>
      <w:tr w:rsidR="00141ED0" w14:paraId="5C630A06" w14:textId="77777777">
        <w:tblPrEx>
          <w:tblCellMar>
            <w:top w:w="0" w:type="dxa"/>
            <w:bottom w:w="0" w:type="dxa"/>
          </w:tblCellMar>
        </w:tblPrEx>
        <w:tc>
          <w:tcPr>
            <w:tcW w:w="2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01" w14:textId="77777777" w:rsidR="00141ED0" w:rsidRDefault="00A323B1">
            <w:r>
              <w:rPr>
                <w:rFonts w:eastAsia="Arial"/>
                <w:b/>
                <w:bCs/>
                <w:sz w:val="20"/>
                <w:szCs w:val="20"/>
              </w:rPr>
              <w:t>Model</w:t>
            </w:r>
          </w:p>
        </w:tc>
        <w:tc>
          <w:tcPr>
            <w:tcW w:w="16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02" w14:textId="77777777" w:rsidR="00141ED0" w:rsidRDefault="00A323B1">
            <w:r>
              <w:rPr>
                <w:rFonts w:eastAsia="Arial"/>
                <w:b/>
                <w:bCs/>
                <w:sz w:val="20"/>
                <w:szCs w:val="20"/>
              </w:rPr>
              <w:t>Accuracy</w:t>
            </w:r>
          </w:p>
        </w:tc>
        <w:tc>
          <w:tcPr>
            <w:tcW w:w="16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03" w14:textId="77777777" w:rsidR="00141ED0" w:rsidRDefault="00A323B1">
            <w:r>
              <w:rPr>
                <w:rFonts w:eastAsia="Arial"/>
                <w:b/>
                <w:bCs/>
                <w:sz w:val="20"/>
                <w:szCs w:val="20"/>
              </w:rPr>
              <w:t>Precision</w:t>
            </w:r>
          </w:p>
        </w:tc>
        <w:tc>
          <w:tcPr>
            <w:tcW w:w="16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04" w14:textId="77777777" w:rsidR="00141ED0" w:rsidRDefault="00A323B1">
            <w:r>
              <w:rPr>
                <w:rFonts w:eastAsia="Arial"/>
                <w:b/>
                <w:bCs/>
                <w:sz w:val="20"/>
                <w:szCs w:val="20"/>
              </w:rPr>
              <w:t>Recall</w:t>
            </w:r>
          </w:p>
        </w:tc>
        <w:tc>
          <w:tcPr>
            <w:tcW w:w="16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05" w14:textId="77777777" w:rsidR="00141ED0" w:rsidRDefault="00A323B1">
            <w:r>
              <w:rPr>
                <w:rFonts w:eastAsia="Arial"/>
                <w:b/>
                <w:bCs/>
                <w:sz w:val="20"/>
                <w:szCs w:val="20"/>
              </w:rPr>
              <w:t>F1</w:t>
            </w:r>
          </w:p>
        </w:tc>
      </w:tr>
      <w:tr w:rsidR="00141ED0" w14:paraId="5C630A0C" w14:textId="77777777">
        <w:tblPrEx>
          <w:tblCellMar>
            <w:top w:w="0" w:type="dxa"/>
            <w:bottom w:w="0" w:type="dxa"/>
          </w:tblCellMar>
        </w:tblPrEx>
        <w:tc>
          <w:tcPr>
            <w:tcW w:w="22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7" w14:textId="77777777" w:rsidR="00141ED0" w:rsidRDefault="00A323B1">
            <w:r>
              <w:rPr>
                <w:rFonts w:eastAsia="Arial"/>
                <w:sz w:val="20"/>
                <w:szCs w:val="20"/>
              </w:rPr>
              <w:t>Baseline CNN</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8" w14:textId="77777777" w:rsidR="00141ED0" w:rsidRDefault="00A323B1">
            <w:r>
              <w:rPr>
                <w:rFonts w:eastAsia="Arial"/>
                <w:sz w:val="20"/>
                <w:szCs w:val="20"/>
              </w:rPr>
              <w:t>0.5191</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9" w14:textId="77777777" w:rsidR="00141ED0" w:rsidRDefault="00A323B1">
            <w:r>
              <w:rPr>
                <w:rFonts w:eastAsia="Arial"/>
                <w:sz w:val="20"/>
                <w:szCs w:val="20"/>
              </w:rPr>
              <w:t>0.5254</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A" w14:textId="77777777" w:rsidR="00141ED0" w:rsidRDefault="00A323B1">
            <w:r>
              <w:rPr>
                <w:rFonts w:eastAsia="Arial"/>
                <w:sz w:val="20"/>
                <w:szCs w:val="20"/>
              </w:rPr>
              <w:t>0.7283</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B" w14:textId="77777777" w:rsidR="00141ED0" w:rsidRDefault="00A323B1">
            <w:r>
              <w:rPr>
                <w:rFonts w:eastAsia="Arial"/>
                <w:sz w:val="20"/>
                <w:szCs w:val="20"/>
              </w:rPr>
              <w:t>0.6105</w:t>
            </w:r>
          </w:p>
        </w:tc>
      </w:tr>
      <w:tr w:rsidR="00141ED0" w14:paraId="5C630A12" w14:textId="77777777">
        <w:tblPrEx>
          <w:tblCellMar>
            <w:top w:w="0" w:type="dxa"/>
            <w:bottom w:w="0" w:type="dxa"/>
          </w:tblCellMar>
        </w:tblPrEx>
        <w:tc>
          <w:tcPr>
            <w:tcW w:w="22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D" w14:textId="77777777" w:rsidR="00141ED0" w:rsidRDefault="00A323B1">
            <w:r>
              <w:rPr>
                <w:rFonts w:eastAsia="Arial"/>
                <w:sz w:val="20"/>
                <w:szCs w:val="20"/>
              </w:rPr>
              <w:t>Improved CNN</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E" w14:textId="77777777" w:rsidR="00141ED0" w:rsidRDefault="00A323B1">
            <w:r>
              <w:rPr>
                <w:rFonts w:eastAsia="Arial"/>
                <w:sz w:val="20"/>
                <w:szCs w:val="20"/>
              </w:rPr>
              <w:t>0.5168</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0F" w14:textId="77777777" w:rsidR="00141ED0" w:rsidRDefault="00A323B1">
            <w:r>
              <w:rPr>
                <w:rFonts w:eastAsia="Arial"/>
                <w:sz w:val="20"/>
                <w:szCs w:val="20"/>
              </w:rPr>
              <w:t>0.5340</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10" w14:textId="77777777" w:rsidR="00141ED0" w:rsidRDefault="00A323B1">
            <w:r>
              <w:rPr>
                <w:rFonts w:eastAsia="Arial"/>
                <w:sz w:val="20"/>
                <w:szCs w:val="20"/>
              </w:rPr>
              <w:t>0.5182</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11" w14:textId="77777777" w:rsidR="00141ED0" w:rsidRDefault="00A323B1">
            <w:r>
              <w:rPr>
                <w:rFonts w:eastAsia="Arial"/>
                <w:sz w:val="20"/>
                <w:szCs w:val="20"/>
              </w:rPr>
              <w:t>0.5260</w:t>
            </w:r>
          </w:p>
        </w:tc>
      </w:tr>
    </w:tbl>
    <w:p w14:paraId="5C630A13" w14:textId="77777777" w:rsidR="00141ED0" w:rsidRDefault="00141ED0">
      <w:pPr>
        <w:spacing w:after="60"/>
      </w:pPr>
    </w:p>
    <w:p w14:paraId="5C630A14" w14:textId="77777777" w:rsidR="00141ED0" w:rsidRDefault="00A323B1">
      <w:pPr>
        <w:spacing w:after="200"/>
        <w:jc w:val="center"/>
      </w:pPr>
      <w:r>
        <w:rPr>
          <w:rFonts w:eastAsia="Arial"/>
          <w:i/>
          <w:iCs/>
          <w:sz w:val="20"/>
          <w:szCs w:val="20"/>
        </w:rPr>
        <w:t>Table 3: Test set performance comparison</w:t>
      </w:r>
    </w:p>
    <w:p w14:paraId="5C630A15" w14:textId="77777777" w:rsidR="00141ED0" w:rsidRDefault="00A323B1">
      <w:pPr>
        <w:spacing w:after="120"/>
      </w:pPr>
      <w:r>
        <w:t xml:space="preserve">The baseline's higher F1 (0.61 vs 0.53) is misleading. With 72.8% recall, it simply predicts "Up" for most samples rather than learning to discriminate. The improved model's balanced precision (53.4%) and recall (51.8%) show it </w:t>
      </w:r>
      <w:proofErr w:type="gramStart"/>
      <w:r>
        <w:t>actually distinguishes</w:t>
      </w:r>
      <w:proofErr w:type="gramEnd"/>
      <w:r>
        <w:t xml:space="preserve"> between classes, which is preferable for practical trading despite the lower F1.</w:t>
      </w:r>
    </w:p>
    <w:p w14:paraId="5C630A16" w14:textId="77777777" w:rsidR="00141ED0" w:rsidRDefault="00A323B1">
      <w:pPr>
        <w:pStyle w:val="2"/>
      </w:pPr>
      <w:r>
        <w:t>4.2 Training Curves</w:t>
      </w:r>
    </w:p>
    <w:p w14:paraId="5C630A17" w14:textId="77777777" w:rsidR="00141ED0" w:rsidRDefault="00A323B1">
      <w:pPr>
        <w:spacing w:after="120"/>
      </w:pPr>
      <w:r>
        <w:t>Figure 3 shows the training and validation loss/accuracy curves for both models.</w:t>
      </w:r>
    </w:p>
    <w:p w14:paraId="5C630A18" w14:textId="77777777" w:rsidR="00141ED0" w:rsidRDefault="00A323B1">
      <w:pPr>
        <w:spacing w:before="120" w:after="60"/>
        <w:jc w:val="center"/>
      </w:pPr>
      <w:r>
        <w:rPr>
          <w:noProof/>
        </w:rPr>
        <w:drawing>
          <wp:inline distT="0" distB="0" distL="0" distR="0" wp14:anchorId="5C630A64" wp14:editId="5C630A65">
            <wp:extent cx="5334000" cy="3810000"/>
            <wp:effectExtent l="0" t="0" r="0" b="0"/>
            <wp:docPr id="1872093174" name="Training curves" descr="Training curves" title="Training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3810000"/>
                    </a:xfrm>
                    <a:prstGeom prst="rect">
                      <a:avLst/>
                    </a:prstGeom>
                  </pic:spPr>
                </pic:pic>
              </a:graphicData>
            </a:graphic>
          </wp:inline>
        </w:drawing>
      </w:r>
    </w:p>
    <w:p w14:paraId="5C630A19" w14:textId="77777777" w:rsidR="00141ED0" w:rsidRDefault="00A323B1">
      <w:pPr>
        <w:spacing w:after="200"/>
        <w:jc w:val="center"/>
      </w:pPr>
      <w:r>
        <w:rPr>
          <w:rFonts w:eastAsia="Arial"/>
          <w:i/>
          <w:iCs/>
          <w:sz w:val="20"/>
          <w:szCs w:val="20"/>
        </w:rPr>
        <w:t>Figure 3: Training and validation curves for both models</w:t>
      </w:r>
    </w:p>
    <w:p w14:paraId="5C630A1A" w14:textId="77777777" w:rsidR="00141ED0" w:rsidRDefault="00A323B1">
      <w:pPr>
        <w:spacing w:after="120"/>
      </w:pPr>
      <w:r>
        <w:t xml:space="preserve">The baseline shows relatively stable training with a small gap between train and validation curves, suggesting limited overfitting but also limited learning. The improved </w:t>
      </w:r>
      <w:r>
        <w:lastRenderedPageBreak/>
        <w:t>model shows a wider gap between training and validation accuracy, indicating it has more capacity to fit the training data. The early stopping mechanism prevents excessive overfitting by halting training when validation loss stops improving.</w:t>
      </w:r>
    </w:p>
    <w:p w14:paraId="5C630A1B" w14:textId="77777777" w:rsidR="00141ED0" w:rsidRDefault="00A323B1">
      <w:pPr>
        <w:pStyle w:val="2"/>
      </w:pPr>
      <w:r>
        <w:t>4.3 Confusion Matrices</w:t>
      </w:r>
    </w:p>
    <w:p w14:paraId="5C630A1C" w14:textId="77777777" w:rsidR="00141ED0" w:rsidRDefault="00A323B1">
      <w:pPr>
        <w:spacing w:after="120"/>
      </w:pPr>
      <w:r>
        <w:t>Figure 4 shows the confusion matrices for both models.</w:t>
      </w:r>
    </w:p>
    <w:p w14:paraId="5C630A1D" w14:textId="77777777" w:rsidR="00141ED0" w:rsidRDefault="00A323B1">
      <w:pPr>
        <w:spacing w:before="120" w:after="60"/>
        <w:jc w:val="center"/>
      </w:pPr>
      <w:r>
        <w:rPr>
          <w:noProof/>
        </w:rPr>
        <w:drawing>
          <wp:inline distT="0" distB="0" distL="0" distR="0" wp14:anchorId="5C630A66" wp14:editId="5C630A67">
            <wp:extent cx="4953000" cy="2095500"/>
            <wp:effectExtent l="0" t="0" r="0" b="0"/>
            <wp:docPr id="1462869642" name="Confusion matrices" descr="Confusion matrices" title="Confusion mat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2095500"/>
                    </a:xfrm>
                    <a:prstGeom prst="rect">
                      <a:avLst/>
                    </a:prstGeom>
                  </pic:spPr>
                </pic:pic>
              </a:graphicData>
            </a:graphic>
          </wp:inline>
        </w:drawing>
      </w:r>
    </w:p>
    <w:p w14:paraId="5C630A1E" w14:textId="77777777" w:rsidR="00141ED0" w:rsidRDefault="00A323B1">
      <w:pPr>
        <w:spacing w:after="200"/>
        <w:jc w:val="center"/>
      </w:pPr>
      <w:r>
        <w:rPr>
          <w:rFonts w:eastAsia="Arial"/>
          <w:i/>
          <w:iCs/>
          <w:sz w:val="20"/>
          <w:szCs w:val="20"/>
        </w:rPr>
        <w:t>Figure 4: Confusion matrices for Baseline (left) and Improved (right) CNN</w:t>
      </w:r>
    </w:p>
    <w:p w14:paraId="5C630A1F" w14:textId="77777777" w:rsidR="00141ED0" w:rsidRDefault="00A323B1">
      <w:pPr>
        <w:spacing w:after="120"/>
      </w:pPr>
      <w:r>
        <w:t xml:space="preserve">The confusion matrices clearly illustrate the behavioral </w:t>
      </w:r>
      <w:proofErr w:type="spellStart"/>
      <w:r>
        <w:t>diffrence</w:t>
      </w:r>
      <w:proofErr w:type="spellEnd"/>
      <w:r>
        <w:t xml:space="preserve"> between the two models. The baseline's matrix is heavily skewed toward predicting "Up", while the improved model's predictions are more evenly distributed across both classes.</w:t>
      </w:r>
    </w:p>
    <w:p w14:paraId="5C630A20" w14:textId="77777777" w:rsidR="00141ED0" w:rsidRDefault="00A323B1">
      <w:pPr>
        <w:pStyle w:val="2"/>
      </w:pPr>
      <w:r>
        <w:t>4.4 Prediction Probability Distributions</w:t>
      </w:r>
    </w:p>
    <w:p w14:paraId="5C630A21" w14:textId="77777777" w:rsidR="00141ED0" w:rsidRDefault="00A323B1">
      <w:pPr>
        <w:spacing w:after="120"/>
      </w:pPr>
      <w:r>
        <w:t>Figure 5 shows how the predicted probabilities are distributed for actual up and down samples.</w:t>
      </w:r>
    </w:p>
    <w:p w14:paraId="5C630A22" w14:textId="77777777" w:rsidR="00141ED0" w:rsidRDefault="00A323B1">
      <w:pPr>
        <w:spacing w:before="120" w:after="60"/>
        <w:jc w:val="center"/>
      </w:pPr>
      <w:r>
        <w:rPr>
          <w:noProof/>
        </w:rPr>
        <w:drawing>
          <wp:inline distT="0" distB="0" distL="0" distR="0" wp14:anchorId="5C630A68" wp14:editId="5C630A69">
            <wp:extent cx="5334000" cy="1571625"/>
            <wp:effectExtent l="0" t="0" r="0" b="0"/>
            <wp:docPr id="991714697" name="Probability distributions" descr="Probability distributions" title="Probability dis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34000" cy="1571625"/>
                    </a:xfrm>
                    <a:prstGeom prst="rect">
                      <a:avLst/>
                    </a:prstGeom>
                  </pic:spPr>
                </pic:pic>
              </a:graphicData>
            </a:graphic>
          </wp:inline>
        </w:drawing>
      </w:r>
    </w:p>
    <w:p w14:paraId="5C630A23" w14:textId="77777777" w:rsidR="00141ED0" w:rsidRDefault="00A323B1">
      <w:pPr>
        <w:spacing w:after="200"/>
        <w:jc w:val="center"/>
      </w:pPr>
      <w:r>
        <w:rPr>
          <w:rFonts w:eastAsia="Arial"/>
          <w:i/>
          <w:iCs/>
          <w:sz w:val="20"/>
          <w:szCs w:val="20"/>
        </w:rPr>
        <w:t>Figure 5: Distribution of predicted probabilities for both models</w:t>
      </w:r>
    </w:p>
    <w:p w14:paraId="5C630A24" w14:textId="77777777" w:rsidR="00141ED0" w:rsidRDefault="00A323B1">
      <w:pPr>
        <w:spacing w:after="120"/>
      </w:pPr>
      <w:r>
        <w:t>The baseline's predictions are concentrated above 0.5, confirming its bias toward predicting "Up". The improved model shows a more symmetric distribution, with the predictions of both classes overlapping significantly around the 0.5 threshold. This heavy overlap reflects the inherent difficulty of the prediction task.</w:t>
      </w:r>
    </w:p>
    <w:p w14:paraId="5C630A25" w14:textId="77777777" w:rsidR="00141ED0" w:rsidRDefault="00A323B1">
      <w:r>
        <w:br w:type="page"/>
      </w:r>
    </w:p>
    <w:p w14:paraId="5C630A26" w14:textId="77777777" w:rsidR="00141ED0" w:rsidRDefault="00A323B1">
      <w:pPr>
        <w:pStyle w:val="2"/>
      </w:pPr>
      <w:r>
        <w:lastRenderedPageBreak/>
        <w:t>4.5 Hyperparameter Experiments</w:t>
      </w:r>
    </w:p>
    <w:p w14:paraId="5C630A27" w14:textId="77777777" w:rsidR="00141ED0" w:rsidRDefault="00A323B1">
      <w:pPr>
        <w:spacing w:after="120"/>
      </w:pPr>
      <w:r>
        <w:t>I tested three different configurations of the improved model to examine the effect of learning rate and dropout. Each config was trained for 15 epochs.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600"/>
        <w:gridCol w:w="1200"/>
        <w:gridCol w:w="1800"/>
        <w:gridCol w:w="1400"/>
        <w:gridCol w:w="1400"/>
      </w:tblGrid>
      <w:tr w:rsidR="00141ED0" w14:paraId="5C630A2E" w14:textId="77777777">
        <w:tblPrEx>
          <w:tblCellMar>
            <w:top w:w="0" w:type="dxa"/>
            <w:bottom w:w="0" w:type="dxa"/>
          </w:tblCellMar>
        </w:tblPrEx>
        <w:tc>
          <w:tcPr>
            <w:tcW w:w="10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8" w14:textId="77777777" w:rsidR="00141ED0" w:rsidRDefault="00A323B1">
            <w:r>
              <w:rPr>
                <w:rFonts w:eastAsia="Arial"/>
                <w:b/>
                <w:bCs/>
                <w:sz w:val="20"/>
                <w:szCs w:val="20"/>
              </w:rPr>
              <w:t>Config</w:t>
            </w:r>
          </w:p>
        </w:tc>
        <w:tc>
          <w:tcPr>
            <w:tcW w:w="16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9" w14:textId="77777777" w:rsidR="00141ED0" w:rsidRDefault="00A323B1">
            <w:r>
              <w:rPr>
                <w:rFonts w:eastAsia="Arial"/>
                <w:b/>
                <w:bCs/>
                <w:sz w:val="20"/>
                <w:szCs w:val="20"/>
              </w:rPr>
              <w:t>Learning Rate</w:t>
            </w:r>
          </w:p>
        </w:tc>
        <w:tc>
          <w:tcPr>
            <w:tcW w:w="12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A" w14:textId="77777777" w:rsidR="00141ED0" w:rsidRDefault="00A323B1">
            <w:r>
              <w:rPr>
                <w:rFonts w:eastAsia="Arial"/>
                <w:b/>
                <w:bCs/>
                <w:sz w:val="20"/>
                <w:szCs w:val="20"/>
              </w:rPr>
              <w:t>Dropout</w:t>
            </w:r>
          </w:p>
        </w:tc>
        <w:tc>
          <w:tcPr>
            <w:tcW w:w="18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B" w14:textId="77777777" w:rsidR="00141ED0" w:rsidRDefault="00A323B1">
            <w:r>
              <w:rPr>
                <w:rFonts w:eastAsia="Arial"/>
                <w:b/>
                <w:bCs/>
                <w:sz w:val="20"/>
                <w:szCs w:val="20"/>
              </w:rPr>
              <w:t>Best Val Loss</w:t>
            </w:r>
          </w:p>
        </w:tc>
        <w:tc>
          <w:tcPr>
            <w:tcW w:w="14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C" w14:textId="77777777" w:rsidR="00141ED0" w:rsidRDefault="00A323B1">
            <w:r>
              <w:rPr>
                <w:rFonts w:eastAsia="Arial"/>
                <w:b/>
                <w:bCs/>
                <w:sz w:val="20"/>
                <w:szCs w:val="20"/>
              </w:rPr>
              <w:t>Test Acc</w:t>
            </w:r>
          </w:p>
        </w:tc>
        <w:tc>
          <w:tcPr>
            <w:tcW w:w="1400" w:type="dxa"/>
            <w:tcBorders>
              <w:top w:val="single" w:sz="1" w:space="0" w:color="999999"/>
              <w:left w:val="single" w:sz="1" w:space="0" w:color="999999"/>
              <w:bottom w:val="single" w:sz="1" w:space="0" w:color="999999"/>
              <w:right w:val="single" w:sz="1" w:space="0" w:color="999999"/>
            </w:tcBorders>
            <w:shd w:val="clear" w:color="auto" w:fill="D9E2F3"/>
            <w:tcMar>
              <w:top w:w="60" w:type="dxa"/>
              <w:left w:w="100" w:type="dxa"/>
              <w:bottom w:w="60" w:type="dxa"/>
              <w:right w:w="100" w:type="dxa"/>
            </w:tcMar>
          </w:tcPr>
          <w:p w14:paraId="5C630A2D" w14:textId="77777777" w:rsidR="00141ED0" w:rsidRDefault="00A323B1">
            <w:r>
              <w:rPr>
                <w:rFonts w:eastAsia="Arial"/>
                <w:b/>
                <w:bCs/>
                <w:sz w:val="20"/>
                <w:szCs w:val="20"/>
              </w:rPr>
              <w:t>Test F1</w:t>
            </w:r>
          </w:p>
        </w:tc>
      </w:tr>
      <w:tr w:rsidR="00141ED0" w14:paraId="5C630A35" w14:textId="77777777">
        <w:tblPrEx>
          <w:tblCellMar>
            <w:top w:w="0" w:type="dxa"/>
            <w:bottom w:w="0" w:type="dxa"/>
          </w:tblCellMar>
        </w:tblPrEx>
        <w:tc>
          <w:tcPr>
            <w:tcW w:w="10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2F" w14:textId="77777777" w:rsidR="00141ED0" w:rsidRDefault="00A323B1">
            <w:r>
              <w:rPr>
                <w:rFonts w:eastAsia="Arial"/>
                <w:sz w:val="20"/>
                <w:szCs w:val="20"/>
              </w:rPr>
              <w:t>A</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0" w14:textId="77777777" w:rsidR="00141ED0" w:rsidRDefault="00A323B1">
            <w:r>
              <w:rPr>
                <w:rFonts w:eastAsia="Arial"/>
                <w:sz w:val="20"/>
                <w:szCs w:val="20"/>
              </w:rPr>
              <w:t>0.001</w:t>
            </w:r>
          </w:p>
        </w:tc>
        <w:tc>
          <w:tcPr>
            <w:tcW w:w="12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1" w14:textId="77777777" w:rsidR="00141ED0" w:rsidRDefault="00A323B1">
            <w:r>
              <w:rPr>
                <w:rFonts w:eastAsia="Arial"/>
                <w:sz w:val="20"/>
                <w:szCs w:val="20"/>
              </w:rPr>
              <w:t>0.5</w:t>
            </w:r>
          </w:p>
        </w:tc>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2" w14:textId="77777777" w:rsidR="00141ED0" w:rsidRDefault="00A323B1">
            <w:r>
              <w:rPr>
                <w:rFonts w:eastAsia="Arial"/>
                <w:sz w:val="20"/>
                <w:szCs w:val="20"/>
              </w:rPr>
              <w:t>0.6899</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3" w14:textId="77777777" w:rsidR="00141ED0" w:rsidRDefault="00A323B1">
            <w:r>
              <w:rPr>
                <w:rFonts w:eastAsia="Arial"/>
                <w:sz w:val="20"/>
                <w:szCs w:val="20"/>
              </w:rPr>
              <w:t>0.5150</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4" w14:textId="77777777" w:rsidR="00141ED0" w:rsidRDefault="00A323B1">
            <w:r>
              <w:rPr>
                <w:rFonts w:eastAsia="Arial"/>
                <w:sz w:val="20"/>
                <w:szCs w:val="20"/>
              </w:rPr>
              <w:t>0.5928</w:t>
            </w:r>
          </w:p>
        </w:tc>
      </w:tr>
      <w:tr w:rsidR="00141ED0" w14:paraId="5C630A3C" w14:textId="77777777">
        <w:tblPrEx>
          <w:tblCellMar>
            <w:top w:w="0" w:type="dxa"/>
            <w:bottom w:w="0" w:type="dxa"/>
          </w:tblCellMar>
        </w:tblPrEx>
        <w:tc>
          <w:tcPr>
            <w:tcW w:w="10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6" w14:textId="77777777" w:rsidR="00141ED0" w:rsidRDefault="00A323B1">
            <w:r>
              <w:rPr>
                <w:rFonts w:eastAsia="Arial"/>
                <w:sz w:val="20"/>
                <w:szCs w:val="20"/>
              </w:rPr>
              <w:t>B</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7" w14:textId="77777777" w:rsidR="00141ED0" w:rsidRDefault="00A323B1">
            <w:r>
              <w:rPr>
                <w:rFonts w:eastAsia="Arial"/>
                <w:sz w:val="20"/>
                <w:szCs w:val="20"/>
              </w:rPr>
              <w:t>0.0005</w:t>
            </w:r>
          </w:p>
        </w:tc>
        <w:tc>
          <w:tcPr>
            <w:tcW w:w="12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8" w14:textId="77777777" w:rsidR="00141ED0" w:rsidRDefault="00A323B1">
            <w:r>
              <w:rPr>
                <w:rFonts w:eastAsia="Arial"/>
                <w:sz w:val="20"/>
                <w:szCs w:val="20"/>
              </w:rPr>
              <w:t>0.3</w:t>
            </w:r>
          </w:p>
        </w:tc>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9" w14:textId="77777777" w:rsidR="00141ED0" w:rsidRDefault="00A323B1">
            <w:r>
              <w:rPr>
                <w:rFonts w:eastAsia="Arial"/>
                <w:sz w:val="20"/>
                <w:szCs w:val="20"/>
              </w:rPr>
              <w:t>0.6949</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A" w14:textId="77777777" w:rsidR="00141ED0" w:rsidRDefault="00A323B1">
            <w:r>
              <w:rPr>
                <w:rFonts w:eastAsia="Arial"/>
                <w:sz w:val="20"/>
                <w:szCs w:val="20"/>
              </w:rPr>
              <w:t>0.5163</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B" w14:textId="77777777" w:rsidR="00141ED0" w:rsidRDefault="00A323B1">
            <w:r>
              <w:rPr>
                <w:rFonts w:eastAsia="Arial"/>
                <w:sz w:val="20"/>
                <w:szCs w:val="20"/>
              </w:rPr>
              <w:t>0.5965</w:t>
            </w:r>
          </w:p>
        </w:tc>
      </w:tr>
      <w:tr w:rsidR="00141ED0" w14:paraId="5C630A43" w14:textId="77777777">
        <w:tblPrEx>
          <w:tblCellMar>
            <w:top w:w="0" w:type="dxa"/>
            <w:bottom w:w="0" w:type="dxa"/>
          </w:tblCellMar>
        </w:tblPrEx>
        <w:tc>
          <w:tcPr>
            <w:tcW w:w="10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D" w14:textId="77777777" w:rsidR="00141ED0" w:rsidRDefault="00A323B1">
            <w:r>
              <w:rPr>
                <w:rFonts w:eastAsia="Arial"/>
                <w:sz w:val="20"/>
                <w:szCs w:val="20"/>
              </w:rPr>
              <w:t>C</w:t>
            </w:r>
          </w:p>
        </w:tc>
        <w:tc>
          <w:tcPr>
            <w:tcW w:w="16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E" w14:textId="77777777" w:rsidR="00141ED0" w:rsidRDefault="00A323B1">
            <w:r>
              <w:rPr>
                <w:rFonts w:eastAsia="Arial"/>
                <w:sz w:val="20"/>
                <w:szCs w:val="20"/>
              </w:rPr>
              <w:t>0.0003</w:t>
            </w:r>
          </w:p>
        </w:tc>
        <w:tc>
          <w:tcPr>
            <w:tcW w:w="12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3F" w14:textId="77777777" w:rsidR="00141ED0" w:rsidRDefault="00A323B1">
            <w:r>
              <w:rPr>
                <w:rFonts w:eastAsia="Arial"/>
                <w:sz w:val="20"/>
                <w:szCs w:val="20"/>
              </w:rPr>
              <w:t>0.2</w:t>
            </w:r>
          </w:p>
        </w:tc>
        <w:tc>
          <w:tcPr>
            <w:tcW w:w="18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40" w14:textId="77777777" w:rsidR="00141ED0" w:rsidRDefault="00A323B1">
            <w:r>
              <w:rPr>
                <w:rFonts w:eastAsia="Arial"/>
                <w:sz w:val="20"/>
                <w:szCs w:val="20"/>
              </w:rPr>
              <w:t>0.6970</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41" w14:textId="77777777" w:rsidR="00141ED0" w:rsidRDefault="00A323B1">
            <w:r>
              <w:rPr>
                <w:rFonts w:eastAsia="Arial"/>
                <w:sz w:val="20"/>
                <w:szCs w:val="20"/>
              </w:rPr>
              <w:t>0.5191</w:t>
            </w:r>
          </w:p>
        </w:tc>
        <w:tc>
          <w:tcPr>
            <w:tcW w:w="1400" w:type="dxa"/>
            <w:tcBorders>
              <w:top w:val="single" w:sz="1" w:space="0" w:color="999999"/>
              <w:left w:val="single" w:sz="1" w:space="0" w:color="999999"/>
              <w:bottom w:val="single" w:sz="1" w:space="0" w:color="999999"/>
              <w:right w:val="single" w:sz="1" w:space="0" w:color="999999"/>
            </w:tcBorders>
            <w:tcMar>
              <w:top w:w="40" w:type="dxa"/>
              <w:left w:w="100" w:type="dxa"/>
              <w:bottom w:w="40" w:type="dxa"/>
              <w:right w:w="100" w:type="dxa"/>
            </w:tcMar>
          </w:tcPr>
          <w:p w14:paraId="5C630A42" w14:textId="77777777" w:rsidR="00141ED0" w:rsidRDefault="00A323B1">
            <w:r>
              <w:rPr>
                <w:rFonts w:eastAsia="Arial"/>
                <w:sz w:val="20"/>
                <w:szCs w:val="20"/>
              </w:rPr>
              <w:t>0.5539</w:t>
            </w:r>
          </w:p>
        </w:tc>
      </w:tr>
    </w:tbl>
    <w:p w14:paraId="5C630A44" w14:textId="77777777" w:rsidR="00141ED0" w:rsidRDefault="00141ED0">
      <w:pPr>
        <w:spacing w:after="60"/>
      </w:pPr>
    </w:p>
    <w:p w14:paraId="5C630A45" w14:textId="77777777" w:rsidR="00141ED0" w:rsidRDefault="00A323B1">
      <w:pPr>
        <w:spacing w:after="200"/>
        <w:jc w:val="center"/>
      </w:pPr>
      <w:r>
        <w:rPr>
          <w:rFonts w:eastAsia="Arial"/>
          <w:i/>
          <w:iCs/>
          <w:sz w:val="20"/>
          <w:szCs w:val="20"/>
        </w:rPr>
        <w:t>Table 4: Hyperparameter experiment results</w:t>
      </w:r>
    </w:p>
    <w:p w14:paraId="5C630A46" w14:textId="77777777" w:rsidR="00141ED0" w:rsidRDefault="00A323B1">
      <w:pPr>
        <w:spacing w:after="120"/>
      </w:pPr>
      <w:r>
        <w:t xml:space="preserve">All three configurations achieve very similar test accuracy (51.5-51.9%), suggesting that the performance ceiling for this task is around 52% regardless of hyperparameter choices. Config A with higher learning rate achieved the best validation loss (0.6899) but </w:t>
      </w:r>
      <w:proofErr w:type="gramStart"/>
      <w:r>
        <w:t>early-stopped</w:t>
      </w:r>
      <w:proofErr w:type="gramEnd"/>
      <w:r>
        <w:t xml:space="preserve"> at epoch 9 due to overfitting. Config C with lower learning rate and lower dropout showed the largest train-validation gap, indicating that less regularization leads to more overfitting even with a slower learning rate.</w:t>
      </w:r>
    </w:p>
    <w:p w14:paraId="5C630A47" w14:textId="77777777" w:rsidR="00141ED0" w:rsidRDefault="00A323B1">
      <w:pPr>
        <w:pStyle w:val="2"/>
      </w:pPr>
      <w:r>
        <w:t>4.6 Misclassification Analysis</w:t>
      </w:r>
    </w:p>
    <w:p w14:paraId="5C630A48" w14:textId="77777777" w:rsidR="00141ED0" w:rsidRDefault="00A323B1">
      <w:pPr>
        <w:spacing w:after="120"/>
      </w:pPr>
      <w:r>
        <w:t>I examined the improved model's predictions on the 2018 test data (68,481 samples) to understand where it fails.</w:t>
      </w:r>
    </w:p>
    <w:p w14:paraId="5C630A49" w14:textId="77777777" w:rsidR="00141ED0" w:rsidRDefault="00A323B1">
      <w:pPr>
        <w:spacing w:after="120"/>
      </w:pPr>
      <w:r>
        <w:t>Out of 68,481 samples, the model correctly classified 35,225 (51.4%) and misclassified 33,256 (48.6%). Among the misclassified samples: 18,329 were actual Up stocks predicted as Down, and 14,927 were actual Down stocks predicted as Up. The model misses more upward movements than downward ones, suggesting that some bullish patterns in 2018 were not present in the 2000-2015 training data.</w:t>
      </w:r>
    </w:p>
    <w:p w14:paraId="5C630A4A" w14:textId="77777777" w:rsidR="00141ED0" w:rsidRDefault="00A323B1">
      <w:pPr>
        <w:spacing w:after="120"/>
      </w:pPr>
      <w:r>
        <w:t xml:space="preserve">Figure 6 shows the most confidently misclassified </w:t>
      </w:r>
      <w:proofErr w:type="gramStart"/>
      <w:r>
        <w:t>examples,</w:t>
      </w:r>
      <w:proofErr w:type="gramEnd"/>
      <w:r>
        <w:t xml:space="preserve"> these are cases where the model was very sure of its prediction but got it wrong.</w:t>
      </w:r>
    </w:p>
    <w:p w14:paraId="5C630A4B" w14:textId="77777777" w:rsidR="00141ED0" w:rsidRDefault="00A323B1">
      <w:pPr>
        <w:spacing w:before="120" w:after="60"/>
        <w:jc w:val="center"/>
      </w:pPr>
      <w:r>
        <w:rPr>
          <w:noProof/>
        </w:rPr>
        <w:drawing>
          <wp:inline distT="0" distB="0" distL="0" distR="0" wp14:anchorId="5C630A6A" wp14:editId="5C630A6B">
            <wp:extent cx="5334000" cy="2286000"/>
            <wp:effectExtent l="0" t="0" r="0" b="0"/>
            <wp:docPr id="2142018256" name="Misclassified examples" descr="Misclassified examples" title="Misclassifie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2286000"/>
                    </a:xfrm>
                    <a:prstGeom prst="rect">
                      <a:avLst/>
                    </a:prstGeom>
                  </pic:spPr>
                </pic:pic>
              </a:graphicData>
            </a:graphic>
          </wp:inline>
        </w:drawing>
      </w:r>
    </w:p>
    <w:p w14:paraId="5C630A4C" w14:textId="77777777" w:rsidR="00141ED0" w:rsidRDefault="00A323B1">
      <w:pPr>
        <w:spacing w:after="200"/>
        <w:jc w:val="center"/>
      </w:pPr>
      <w:r>
        <w:rPr>
          <w:rFonts w:eastAsia="Arial"/>
          <w:i/>
          <w:iCs/>
          <w:sz w:val="20"/>
          <w:szCs w:val="20"/>
        </w:rPr>
        <w:t>Figure 6: Most confidently misclassified examples (2018)</w:t>
      </w:r>
    </w:p>
    <w:p w14:paraId="5C630A4D" w14:textId="77777777" w:rsidR="00141ED0" w:rsidRDefault="00A323B1">
      <w:pPr>
        <w:spacing w:after="120"/>
      </w:pPr>
      <w:r>
        <w:t xml:space="preserve">Figure 7 shows the most confidently correct examples for </w:t>
      </w:r>
      <w:proofErr w:type="spellStart"/>
      <w:r>
        <w:t>comparision</w:t>
      </w:r>
      <w:proofErr w:type="spellEnd"/>
      <w:r>
        <w:t>.</w:t>
      </w:r>
    </w:p>
    <w:p w14:paraId="5C630A4E" w14:textId="77777777" w:rsidR="00141ED0" w:rsidRDefault="00A323B1">
      <w:pPr>
        <w:spacing w:before="120" w:after="60"/>
        <w:jc w:val="center"/>
      </w:pPr>
      <w:r>
        <w:rPr>
          <w:noProof/>
        </w:rPr>
        <w:lastRenderedPageBreak/>
        <w:drawing>
          <wp:inline distT="0" distB="0" distL="0" distR="0" wp14:anchorId="5C630A6C" wp14:editId="5C630A6D">
            <wp:extent cx="5334000" cy="2286000"/>
            <wp:effectExtent l="0" t="0" r="0" b="0"/>
            <wp:docPr id="608904514" name="Correctly classified examples" descr="Correctly classified examples" title="Correctly classifie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334000" cy="2286000"/>
                    </a:xfrm>
                    <a:prstGeom prst="rect">
                      <a:avLst/>
                    </a:prstGeom>
                  </pic:spPr>
                </pic:pic>
              </a:graphicData>
            </a:graphic>
          </wp:inline>
        </w:drawing>
      </w:r>
    </w:p>
    <w:p w14:paraId="5C630A4F" w14:textId="77777777" w:rsidR="00141ED0" w:rsidRDefault="00A323B1">
      <w:pPr>
        <w:spacing w:after="200"/>
        <w:jc w:val="center"/>
      </w:pPr>
      <w:r>
        <w:rPr>
          <w:rFonts w:eastAsia="Arial"/>
          <w:i/>
          <w:iCs/>
          <w:sz w:val="20"/>
          <w:szCs w:val="20"/>
        </w:rPr>
        <w:t>Figure 7: Most confidently correct examples (2018)</w:t>
      </w:r>
    </w:p>
    <w:p w14:paraId="5C630A50" w14:textId="77777777" w:rsidR="00141ED0" w:rsidRDefault="00A323B1">
      <w:pPr>
        <w:spacing w:after="120"/>
      </w:pPr>
      <w:r>
        <w:t xml:space="preserve">Comparing the two sets of images, the confidently correct predictions tend to show clearer trends (strong upward or downward slopes), while the confidently wrong predictions often show </w:t>
      </w:r>
      <w:proofErr w:type="spellStart"/>
      <w:r>
        <w:t>ambigous</w:t>
      </w:r>
      <w:proofErr w:type="spellEnd"/>
      <w:r>
        <w:t xml:space="preserve"> or conflicting patterns. This suggests the model has learned to identify strong directional trends but struggles with sideways or mixed patterns, which is a reasonable limitation.</w:t>
      </w:r>
    </w:p>
    <w:p w14:paraId="5C630A51" w14:textId="77777777" w:rsidR="00141ED0" w:rsidRDefault="00A323B1">
      <w:r>
        <w:br w:type="page"/>
      </w:r>
    </w:p>
    <w:p w14:paraId="5C630A52" w14:textId="77777777" w:rsidR="00141ED0" w:rsidRDefault="00A323B1">
      <w:pPr>
        <w:pStyle w:val="1"/>
        <w:spacing w:before="240" w:after="160"/>
      </w:pPr>
      <w:r>
        <w:lastRenderedPageBreak/>
        <w:t>5. Conclusion</w:t>
      </w:r>
    </w:p>
    <w:p w14:paraId="5C630A53" w14:textId="77777777" w:rsidR="00141ED0" w:rsidRDefault="00A323B1">
      <w:pPr>
        <w:pStyle w:val="2"/>
      </w:pPr>
      <w:r>
        <w:t>5.1 Summary</w:t>
      </w:r>
    </w:p>
    <w:p w14:paraId="5C630A54" w14:textId="77777777" w:rsidR="00141ED0" w:rsidRDefault="00A323B1">
      <w:pPr>
        <w:spacing w:after="120"/>
      </w:pPr>
      <w:r>
        <w:t>In this project, I implemented and compared two CNN architectures for predicting 5-day binary stock price movements from chart images. The key findings are:</w:t>
      </w:r>
    </w:p>
    <w:p w14:paraId="5C630A55" w14:textId="77777777" w:rsidR="00141ED0" w:rsidRDefault="00A323B1">
      <w:pPr>
        <w:spacing w:after="120"/>
      </w:pPr>
      <w:r>
        <w:t xml:space="preserve">Both models achieve approximately 52% accuracy on out-of-sample data (2018-2019), which is consistent with findings in the academic literature. Stock prediction from chart images is an inherently low signal-to-noise task, and even small improvements over random guessing (50%) can be economically meaningful when applied across </w:t>
      </w:r>
      <w:proofErr w:type="gramStart"/>
      <w:r>
        <w:t>a large number of</w:t>
      </w:r>
      <w:proofErr w:type="gramEnd"/>
      <w:r>
        <w:t xml:space="preserve"> stocks.</w:t>
      </w:r>
    </w:p>
    <w:p w14:paraId="5C630A56" w14:textId="77777777" w:rsidR="00141ED0" w:rsidRDefault="00A323B1">
      <w:pPr>
        <w:spacing w:after="120"/>
      </w:pPr>
      <w:r>
        <w:t xml:space="preserve">The improved CNN with </w:t>
      </w:r>
      <w:proofErr w:type="spellStart"/>
      <w:r>
        <w:t>BatchNorm</w:t>
      </w:r>
      <w:proofErr w:type="spellEnd"/>
      <w:r>
        <w:t xml:space="preserve"> produces more balanced predictions compared to the baseline, which shows a strong bias toward predicting "Up". While the baseline's F1 score appears higher (0.61 vs 0.53), this is misleading </w:t>
      </w:r>
      <w:proofErr w:type="spellStart"/>
      <w:r>
        <w:t>becuase</w:t>
      </w:r>
      <w:proofErr w:type="spellEnd"/>
      <w:r>
        <w:t xml:space="preserve"> it results from prediction bias rather than genuine discriminative ability.</w:t>
      </w:r>
    </w:p>
    <w:p w14:paraId="5C630A57" w14:textId="77777777" w:rsidR="00141ED0" w:rsidRDefault="00A323B1">
      <w:pPr>
        <w:spacing w:after="120"/>
      </w:pPr>
      <w:r>
        <w:t>Hyperparameter experiments confirm that the accuracy ceiling is approximately 52% for this architecture and dataset, regardless of learning rate or dropout configuration. This aligns with the efficient market hypothesis, which suggests that historical price patterns contain very limited predictive information.</w:t>
      </w:r>
    </w:p>
    <w:p w14:paraId="5C630A58" w14:textId="77777777" w:rsidR="00141ED0" w:rsidRDefault="00A323B1">
      <w:pPr>
        <w:pStyle w:val="2"/>
      </w:pPr>
      <w:r>
        <w:t>5.2 Limitations</w:t>
      </w:r>
    </w:p>
    <w:p w14:paraId="5C630A59" w14:textId="77777777" w:rsidR="00141ED0" w:rsidRDefault="00A323B1">
      <w:pPr>
        <w:pStyle w:val="a4"/>
        <w:numPr>
          <w:ilvl w:val="0"/>
          <w:numId w:val="2"/>
        </w:numPr>
        <w:spacing w:after="120"/>
      </w:pPr>
      <w:r>
        <w:t>Only 20-day chart images were used. Incorporating additional features such as market cap, sector, or macroeconomic indicators could provide complementary information.</w:t>
      </w:r>
    </w:p>
    <w:p w14:paraId="5C630A5A" w14:textId="77777777" w:rsidR="00141ED0" w:rsidRDefault="00A323B1">
      <w:pPr>
        <w:pStyle w:val="a4"/>
        <w:numPr>
          <w:ilvl w:val="0"/>
          <w:numId w:val="2"/>
        </w:numPr>
        <w:spacing w:after="120"/>
      </w:pPr>
      <w:r>
        <w:t xml:space="preserve">The CNN architecture is relatively simple. More advanced architectures like </w:t>
      </w:r>
      <w:proofErr w:type="spellStart"/>
      <w:r>
        <w:t>ResNet</w:t>
      </w:r>
      <w:proofErr w:type="spellEnd"/>
      <w:r>
        <w:t xml:space="preserve"> with skip connections or attention mechanisms might extract better features.</w:t>
      </w:r>
    </w:p>
    <w:p w14:paraId="5C630A5B" w14:textId="77777777" w:rsidR="00141ED0" w:rsidRDefault="00A323B1">
      <w:pPr>
        <w:pStyle w:val="a4"/>
        <w:numPr>
          <w:ilvl w:val="0"/>
          <w:numId w:val="2"/>
        </w:numPr>
        <w:spacing w:after="120"/>
      </w:pPr>
      <w:r>
        <w:t>The fixed 0.5 classification threshold could be optimized using ROC analysis to find a better operating point.</w:t>
      </w:r>
    </w:p>
    <w:p w14:paraId="5C630A5F" w14:textId="24945BED" w:rsidR="00141ED0" w:rsidRDefault="00A323B1" w:rsidP="007234DC">
      <w:pPr>
        <w:pStyle w:val="a4"/>
        <w:numPr>
          <w:ilvl w:val="0"/>
          <w:numId w:val="2"/>
        </w:numPr>
        <w:spacing w:after="120"/>
        <w:rPr>
          <w:rFonts w:hint="eastAsia"/>
        </w:rPr>
      </w:pPr>
      <w:r>
        <w:t>The model is trained once on 2000-2015 data. A rolling-window retraining approach could help adapt to changing market conditions over time.</w:t>
      </w:r>
    </w:p>
    <w:sectPr w:rsidR="00141ED0">
      <w:headerReference w:type="default"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AB2C0" w14:textId="77777777" w:rsidR="00A323B1" w:rsidRDefault="00A323B1">
      <w:r>
        <w:separator/>
      </w:r>
    </w:p>
  </w:endnote>
  <w:endnote w:type="continuationSeparator" w:id="0">
    <w:p w14:paraId="61C4105B" w14:textId="77777777" w:rsidR="00A323B1" w:rsidRDefault="00A3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0A6F" w14:textId="0CBDA1E4" w:rsidR="00141ED0" w:rsidRDefault="00A323B1">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7234D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A4548" w14:textId="77777777" w:rsidR="00A323B1" w:rsidRDefault="00A323B1">
      <w:r>
        <w:separator/>
      </w:r>
    </w:p>
  </w:footnote>
  <w:footnote w:type="continuationSeparator" w:id="0">
    <w:p w14:paraId="35BB6753" w14:textId="77777777" w:rsidR="00A323B1" w:rsidRDefault="00A3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0A6E" w14:textId="77777777" w:rsidR="00141ED0" w:rsidRDefault="00A323B1">
    <w:pPr>
      <w:jc w:val="right"/>
    </w:pPr>
    <w:r>
      <w:rPr>
        <w:i/>
        <w:iCs/>
        <w:color w:val="888888"/>
        <w:sz w:val="18"/>
        <w:szCs w:val="18"/>
      </w:rPr>
      <w:t>FA690 Mini Project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01F50"/>
    <w:multiLevelType w:val="hybridMultilevel"/>
    <w:tmpl w:val="E02A692C"/>
    <w:lvl w:ilvl="0" w:tplc="39443ED4">
      <w:start w:val="1"/>
      <w:numFmt w:val="bullet"/>
      <w:lvlText w:val="•"/>
      <w:lvlJc w:val="left"/>
      <w:pPr>
        <w:ind w:left="720" w:hanging="360"/>
      </w:pPr>
    </w:lvl>
    <w:lvl w:ilvl="1" w:tplc="A454B1D6">
      <w:numFmt w:val="decimal"/>
      <w:lvlText w:val=""/>
      <w:lvlJc w:val="left"/>
    </w:lvl>
    <w:lvl w:ilvl="2" w:tplc="CC72DDA0">
      <w:numFmt w:val="decimal"/>
      <w:lvlText w:val=""/>
      <w:lvlJc w:val="left"/>
    </w:lvl>
    <w:lvl w:ilvl="3" w:tplc="031A48B8">
      <w:numFmt w:val="decimal"/>
      <w:lvlText w:val=""/>
      <w:lvlJc w:val="left"/>
    </w:lvl>
    <w:lvl w:ilvl="4" w:tplc="50C2ABA4">
      <w:numFmt w:val="decimal"/>
      <w:lvlText w:val=""/>
      <w:lvlJc w:val="left"/>
    </w:lvl>
    <w:lvl w:ilvl="5" w:tplc="26A4BDFA">
      <w:numFmt w:val="decimal"/>
      <w:lvlText w:val=""/>
      <w:lvlJc w:val="left"/>
    </w:lvl>
    <w:lvl w:ilvl="6" w:tplc="BB30B6DE">
      <w:numFmt w:val="decimal"/>
      <w:lvlText w:val=""/>
      <w:lvlJc w:val="left"/>
    </w:lvl>
    <w:lvl w:ilvl="7" w:tplc="097E610C">
      <w:numFmt w:val="decimal"/>
      <w:lvlText w:val=""/>
      <w:lvlJc w:val="left"/>
    </w:lvl>
    <w:lvl w:ilvl="8" w:tplc="7D42BFC4">
      <w:numFmt w:val="decimal"/>
      <w:lvlText w:val=""/>
      <w:lvlJc w:val="left"/>
    </w:lvl>
  </w:abstractNum>
  <w:abstractNum w:abstractNumId="1" w15:restartNumberingAfterBreak="0">
    <w:nsid w:val="5E7203DC"/>
    <w:multiLevelType w:val="hybridMultilevel"/>
    <w:tmpl w:val="6F441FF6"/>
    <w:lvl w:ilvl="0" w:tplc="90B4D10A">
      <w:start w:val="1"/>
      <w:numFmt w:val="bullet"/>
      <w:lvlText w:val="●"/>
      <w:lvlJc w:val="left"/>
      <w:pPr>
        <w:ind w:left="720" w:hanging="360"/>
      </w:pPr>
    </w:lvl>
    <w:lvl w:ilvl="1" w:tplc="FF806492">
      <w:start w:val="1"/>
      <w:numFmt w:val="bullet"/>
      <w:lvlText w:val="○"/>
      <w:lvlJc w:val="left"/>
      <w:pPr>
        <w:ind w:left="1440" w:hanging="360"/>
      </w:pPr>
    </w:lvl>
    <w:lvl w:ilvl="2" w:tplc="A8BE179E">
      <w:start w:val="1"/>
      <w:numFmt w:val="bullet"/>
      <w:lvlText w:val="■"/>
      <w:lvlJc w:val="left"/>
      <w:pPr>
        <w:ind w:left="2160" w:hanging="360"/>
      </w:pPr>
    </w:lvl>
    <w:lvl w:ilvl="3" w:tplc="627CBE26">
      <w:start w:val="1"/>
      <w:numFmt w:val="bullet"/>
      <w:lvlText w:val="●"/>
      <w:lvlJc w:val="left"/>
      <w:pPr>
        <w:ind w:left="2880" w:hanging="360"/>
      </w:pPr>
    </w:lvl>
    <w:lvl w:ilvl="4" w:tplc="34F85F16">
      <w:start w:val="1"/>
      <w:numFmt w:val="bullet"/>
      <w:lvlText w:val="○"/>
      <w:lvlJc w:val="left"/>
      <w:pPr>
        <w:ind w:left="3600" w:hanging="360"/>
      </w:pPr>
    </w:lvl>
    <w:lvl w:ilvl="5" w:tplc="6D001DB2">
      <w:start w:val="1"/>
      <w:numFmt w:val="bullet"/>
      <w:lvlText w:val="■"/>
      <w:lvlJc w:val="left"/>
      <w:pPr>
        <w:ind w:left="4320" w:hanging="360"/>
      </w:pPr>
    </w:lvl>
    <w:lvl w:ilvl="6" w:tplc="AD842374">
      <w:start w:val="1"/>
      <w:numFmt w:val="bullet"/>
      <w:lvlText w:val="●"/>
      <w:lvlJc w:val="left"/>
      <w:pPr>
        <w:ind w:left="5040" w:hanging="360"/>
      </w:pPr>
    </w:lvl>
    <w:lvl w:ilvl="7" w:tplc="6F487A4C">
      <w:start w:val="1"/>
      <w:numFmt w:val="bullet"/>
      <w:lvlText w:val="●"/>
      <w:lvlJc w:val="left"/>
      <w:pPr>
        <w:ind w:left="5760" w:hanging="360"/>
      </w:pPr>
    </w:lvl>
    <w:lvl w:ilvl="8" w:tplc="1FB6E710">
      <w:start w:val="1"/>
      <w:numFmt w:val="bullet"/>
      <w:lvlText w:val="●"/>
      <w:lvlJc w:val="left"/>
      <w:pPr>
        <w:ind w:left="6480" w:hanging="360"/>
      </w:pPr>
    </w:lvl>
  </w:abstractNum>
  <w:num w:numId="1" w16cid:durableId="176817794">
    <w:abstractNumId w:val="1"/>
    <w:lvlOverride w:ilvl="0">
      <w:startOverride w:val="1"/>
    </w:lvlOverride>
  </w:num>
  <w:num w:numId="2" w16cid:durableId="10004250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ED0"/>
    <w:rsid w:val="00141ED0"/>
    <w:rsid w:val="006C04C9"/>
    <w:rsid w:val="007234DC"/>
    <w:rsid w:val="00A32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C630993"/>
  <w15:docId w15:val="{3D6C60B8-39BA-7A41-80C0-767A9A6E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300" w:after="200"/>
      <w:outlineLvl w:val="0"/>
    </w:pPr>
    <w:rPr>
      <w:rFonts w:eastAsia="Arial"/>
      <w:b/>
      <w:bCs/>
      <w:sz w:val="32"/>
      <w:szCs w:val="32"/>
    </w:rPr>
  </w:style>
  <w:style w:type="paragraph" w:styleId="2">
    <w:name w:val="heading 2"/>
    <w:uiPriority w:val="9"/>
    <w:unhideWhenUsed/>
    <w:qFormat/>
    <w:pPr>
      <w:spacing w:before="240" w:after="160"/>
      <w:outlineLvl w:val="1"/>
    </w:pPr>
    <w:rPr>
      <w:rFonts w:eastAsia="Arial"/>
      <w:b/>
      <w:bCs/>
      <w:sz w:val="28"/>
      <w:szCs w:val="28"/>
    </w:rPr>
  </w:style>
  <w:style w:type="paragraph" w:styleId="3">
    <w:name w:val="heading 3"/>
    <w:uiPriority w:val="9"/>
    <w:unhideWhenUsed/>
    <w:qFormat/>
    <w:pPr>
      <w:spacing w:before="200" w:after="120"/>
      <w:outlineLvl w:val="2"/>
    </w:pPr>
    <w:rPr>
      <w:rFonts w:eastAsia="Arial"/>
      <w:b/>
      <w:b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1592</Words>
  <Characters>9079</Characters>
  <Application>Microsoft Office Word</Application>
  <DocSecurity>0</DocSecurity>
  <Lines>75</Lines>
  <Paragraphs>21</Paragraphs>
  <ScaleCrop>false</ScaleCrop>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Zhen</cp:lastModifiedBy>
  <cp:revision>2</cp:revision>
  <dcterms:created xsi:type="dcterms:W3CDTF">2026-03-27T21:10:00Z</dcterms:created>
  <dcterms:modified xsi:type="dcterms:W3CDTF">2026-03-27T21:12:00Z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3fd474-4f3c-44ed-88fb-5cc4bd2471bf_Enabled">
    <vt:lpwstr>true</vt:lpwstr>
  </property>
  <property fmtid="{D5CDD505-2E9C-101B-9397-08002B2CF9AE}" pid="3" name="MSIP_Label_a73fd474-4f3c-44ed-88fb-5cc4bd2471bf_SetDate">
    <vt:lpwstr>2026-03-27T21:12:25Z</vt:lpwstr>
  </property>
  <property fmtid="{D5CDD505-2E9C-101B-9397-08002B2CF9AE}" pid="4" name="MSIP_Label_a73fd474-4f3c-44ed-88fb-5cc4bd2471bf_Method">
    <vt:lpwstr>Standard</vt:lpwstr>
  </property>
  <property fmtid="{D5CDD505-2E9C-101B-9397-08002B2CF9AE}" pid="5" name="MSIP_Label_a73fd474-4f3c-44ed-88fb-5cc4bd2471bf_Name">
    <vt:lpwstr>defa4170-0d19-0005-0004-bc88714345d2</vt:lpwstr>
  </property>
  <property fmtid="{D5CDD505-2E9C-101B-9397-08002B2CF9AE}" pid="6" name="MSIP_Label_a73fd474-4f3c-44ed-88fb-5cc4bd2471bf_SiteId">
    <vt:lpwstr>8d1a69ec-03b5-4345-ae21-dad112f5fb4f</vt:lpwstr>
  </property>
  <property fmtid="{D5CDD505-2E9C-101B-9397-08002B2CF9AE}" pid="7" name="MSIP_Label_a73fd474-4f3c-44ed-88fb-5cc4bd2471bf_ActionId">
    <vt:lpwstr>85306be7-1257-4bcc-813b-c2a5964edf31</vt:lpwstr>
  </property>
  <property fmtid="{D5CDD505-2E9C-101B-9397-08002B2CF9AE}" pid="8" name="MSIP_Label_a73fd474-4f3c-44ed-88fb-5cc4bd2471bf_ContentBits">
    <vt:lpwstr>0</vt:lpwstr>
  </property>
  <property fmtid="{D5CDD505-2E9C-101B-9397-08002B2CF9AE}" pid="9" name="MSIP_Label_a73fd474-4f3c-44ed-88fb-5cc4bd2471bf_Tag">
    <vt:lpwstr>50, 3, 0, 1</vt:lpwstr>
  </property>
</Properties>
</file>